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BB" w:rsidRPr="005D4EB8" w:rsidRDefault="00E947BB" w:rsidP="00E947BB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E947BB" w:rsidRPr="005D4EB8" w:rsidRDefault="00E947BB" w:rsidP="00E947BB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47BB" w:rsidRDefault="00E947BB" w:rsidP="00E947BB">
      <w:pPr>
        <w:spacing w:after="0" w:line="360" w:lineRule="auto"/>
        <w:ind w:firstLine="709"/>
        <w:jc w:val="both"/>
      </w:pPr>
      <w:r w:rsidRPr="005D4EB8">
        <w:rPr>
          <w:rFonts w:ascii="Times New Roman" w:hAnsi="Times New Roman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 w:rsidRPr="00395037">
        <w:rPr>
          <w:rFonts w:ascii="Times New Roman" w:hAnsi="Times New Roman"/>
          <w:sz w:val="28"/>
          <w:szCs w:val="28"/>
          <w:lang w:eastAsia="ru-RU"/>
        </w:rPr>
        <w:t>Акционерное общество Неба</w:t>
      </w:r>
      <w:r>
        <w:rPr>
          <w:rFonts w:ascii="Times New Roman" w:hAnsi="Times New Roman"/>
          <w:sz w:val="28"/>
          <w:szCs w:val="28"/>
          <w:lang w:eastAsia="ru-RU"/>
        </w:rPr>
        <w:t>нковская кредитная организация «Частный расчетно-кассовый центр»</w:t>
      </w:r>
      <w:r w:rsidRPr="0039503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(ОГРН </w:t>
      </w:r>
      <w:r w:rsidRPr="00395037">
        <w:rPr>
          <w:rFonts w:ascii="Times New Roman" w:hAnsi="Times New Roman"/>
          <w:sz w:val="28"/>
          <w:szCs w:val="28"/>
          <w:lang w:eastAsia="ru-RU"/>
        </w:rPr>
        <w:t>1027744001438</w:t>
      </w:r>
      <w:r>
        <w:rPr>
          <w:rFonts w:ascii="Times New Roman" w:hAnsi="Times New Roman"/>
          <w:sz w:val="28"/>
          <w:szCs w:val="28"/>
          <w:lang w:eastAsia="ru-RU"/>
        </w:rPr>
        <w:t xml:space="preserve">, ИНН 7744002726), назначенная приказом Банка России от 12 июля 2019 года № ОД-1625, </w:t>
      </w:r>
      <w:r w:rsidRPr="005D4EB8">
        <w:rPr>
          <w:rFonts w:ascii="Times New Roman" w:hAnsi="Times New Roman"/>
          <w:sz w:val="28"/>
          <w:szCs w:val="28"/>
          <w:lang w:eastAsia="ru-RU"/>
        </w:rPr>
        <w:t>извещает кредиторов о возможности предъявления своих требований в соответствии с пунктом 12 статьи 189</w:t>
      </w:r>
      <w:r w:rsidRPr="005D4EB8">
        <w:rPr>
          <w:rFonts w:ascii="Times New Roman" w:hAnsi="Times New Roman"/>
          <w:sz w:val="28"/>
          <w:szCs w:val="28"/>
          <w:vertAlign w:val="superscript"/>
          <w:lang w:eastAsia="ru-RU"/>
        </w:rPr>
        <w:t>32</w:t>
      </w:r>
      <w:r w:rsidRPr="005D4EB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от 26 октября 2002 года № 127-ФЗ </w:t>
      </w:r>
      <w:r w:rsidRPr="005D4EB8">
        <w:rPr>
          <w:rFonts w:ascii="Times New Roman" w:hAnsi="Times New Roman"/>
          <w:sz w:val="28"/>
          <w:szCs w:val="28"/>
          <w:lang w:eastAsia="ru-RU"/>
        </w:rPr>
        <w:t>«О несостояте</w:t>
      </w:r>
      <w:r>
        <w:rPr>
          <w:rFonts w:ascii="Times New Roman" w:hAnsi="Times New Roman"/>
          <w:sz w:val="28"/>
          <w:szCs w:val="28"/>
          <w:lang w:eastAsia="ru-RU"/>
        </w:rPr>
        <w:t xml:space="preserve">льности (банкротстве)» по адресу: </w:t>
      </w:r>
      <w:r w:rsidRPr="00395037">
        <w:rPr>
          <w:rFonts w:ascii="Times New Roman" w:hAnsi="Times New Roman"/>
          <w:sz w:val="28"/>
          <w:szCs w:val="28"/>
          <w:lang w:eastAsia="ru-RU"/>
        </w:rPr>
        <w:t>115093, г. Москва, улица Большая Серпуховская, дом 31, корпус 14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75147" w:rsidRDefault="00975147">
      <w:bookmarkStart w:id="0" w:name="_GoBack"/>
      <w:bookmarkEnd w:id="0"/>
    </w:p>
    <w:sectPr w:rsidR="0097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BB"/>
    <w:rsid w:val="00975147"/>
    <w:rsid w:val="00E9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13B62-D36C-4CDD-983C-1D99BF90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7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Анна Сергеевна</dc:creator>
  <cp:keywords/>
  <dc:description/>
  <cp:lastModifiedBy>Матвеева Анна Сергеевна</cp:lastModifiedBy>
  <cp:revision>1</cp:revision>
  <dcterms:created xsi:type="dcterms:W3CDTF">2019-07-24T08:38:00Z</dcterms:created>
  <dcterms:modified xsi:type="dcterms:W3CDTF">2019-07-24T08:42:00Z</dcterms:modified>
</cp:coreProperties>
</file>