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F1" w:rsidRDefault="002C60F1" w:rsidP="002C60F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2C60F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2C60F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06.03.2019</w:t>
      </w:r>
    </w:p>
    <w:p w:rsidR="002C60F1" w:rsidRPr="002C60F1" w:rsidRDefault="002C60F1" w:rsidP="002C60F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2C60F1" w:rsidRDefault="002C60F1" w:rsidP="002C60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C60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2C60F1" w:rsidRPr="002C60F1" w:rsidRDefault="002C60F1" w:rsidP="002C60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«Агросоюз»</w:t>
      </w:r>
    </w:p>
    <w:p w:rsidR="002C60F1" w:rsidRPr="002C60F1" w:rsidRDefault="002C60F1" w:rsidP="002C60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5 февраля 2019 г. (дата объявления резолютивной части – 4 февраля 2019 г.) по делу № А40-285419/18-4-204Б Общество с ограниченной ответственностью Коммерческий банк «Агросоюз» (ООО КБ «Агросоюз», далее – Банк, ОГРН 1025600001130, ИНН 5610000466, адрес регистрации: 101000, г. Москва, Уланский пер., д. 13, стр. 1) признано несостоятельным (банкротом) и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5 февраля 2020 г.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(4 февраля 2019 г.) по данным временной администрации по управлению Банком балансовая стоимость активов, с учетом исключения из них суммы созданного резерва на возможные потери и амортизации основных средств, составила 779 896 тыс. руб., в том числе денежные средства в кассе Банка и корреспондентском счете в Банке России – 208 948 тыс. руб., средства в кредитных организациях – 10 708 тыс. руб., чистая ссудная задолженность – 161 676 тыс. руб., чистые вложения в финансовые активы, оцениваемые по справедливой стоимости через прочий совокупный доход, – 23 827 тыс. руб., требования по текущему налогу на прибыль – 3 518 тыс. руб., основные средства, нематериальные активы и материальные запасы – 349 220 тыс. руб., долгосрочные активы, предназначенные для продажи, – 7 448 тыс. руб., прочие активы – 14 551 тыс. руб.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в рамках своей деятельности Банк использовал универсальную бизнес</w:t>
      </w: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noBreakHyphen/>
        <w:t>модель, связанную с кредитованием юридических и физических лиц с привлечением денежных средств населения в качестве основного источника фондирования (62% средств клиентов).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Банком России в отношении Банка неоднократно принимались меры надзорного регулирования, включая введение ограничений на привлечение вкладов населения.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преддверии отзыва лицензии на осуществление банковских операций Банком совершен ряд схемных последовательных сделок, в результате которых свыше 80% доходоприносящих активов Банка фактически были замещены техническими. В частности, на НОСТРО-счете, открытом в другой кредитной организации-нерезиденте, Банком был сформирован технический остаток денежных средств, которые впоследствии были использованы в рамках указанных схемных сделок.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Банком осуществлены вложения в неликвидные ценные бумаги технической компании, а также совершены сделки по реализации существенной </w:t>
      </w: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части автопарка и иных основных средств без отражения в регистрах бухгалтерского учета.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Изложенное привело к полной утрате Банком собственных средств (капитала) и образованию дисбаланса между справедливой стоимостью активов и балансовой величиной обязательств Банка, что послужило одним из оснований для применения Банком России к Банку крайней меры – отзыва с 7 ноября 2018 г. у Банка лицензии на осуществление банковских операций.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Банком,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14 739 979 тыс. руб., в том числе обязательства перед физическими лицами и индивидуальными предпринимателями – 9 162 351 тыс. руб.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27 февраля 2019 г. конкурсному управляющему предъявлены требования 1 200 заявителей на общую сумму 8 623 258 тыс. руб., которые находятся на рассмотрении. Дата закрытия реестра требований кредиторов Банка – 17 апреля 2019 г.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 с учетом необходимости оплаты текущих расходов на проведение конкурсного производства, денежные средства для удовлетворения требований кредиторов Банка на первоначальном этапе отсутствуют.</w:t>
      </w:r>
    </w:p>
    <w:p w:rsidR="002C60F1" w:rsidRPr="002C60F1" w:rsidRDefault="002C60F1" w:rsidP="002C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60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2A19CB" w:rsidRPr="002C60F1" w:rsidRDefault="002A19CB" w:rsidP="002C60F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2A19CB" w:rsidRPr="002C60F1" w:rsidSect="002C60F1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4E" w:rsidRDefault="008B074E" w:rsidP="002C60F1">
      <w:pPr>
        <w:spacing w:after="0" w:line="240" w:lineRule="auto"/>
      </w:pPr>
      <w:r>
        <w:separator/>
      </w:r>
    </w:p>
  </w:endnote>
  <w:endnote w:type="continuationSeparator" w:id="0">
    <w:p w:rsidR="008B074E" w:rsidRDefault="008B074E" w:rsidP="002C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056171"/>
      <w:docPartObj>
        <w:docPartGallery w:val="Page Numbers (Bottom of Page)"/>
        <w:docPartUnique/>
      </w:docPartObj>
    </w:sdtPr>
    <w:sdtContent>
      <w:p w:rsidR="002C60F1" w:rsidRDefault="002C60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60F1" w:rsidRDefault="002C60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4E" w:rsidRDefault="008B074E" w:rsidP="002C60F1">
      <w:pPr>
        <w:spacing w:after="0" w:line="240" w:lineRule="auto"/>
      </w:pPr>
      <w:r>
        <w:separator/>
      </w:r>
    </w:p>
  </w:footnote>
  <w:footnote w:type="continuationSeparator" w:id="0">
    <w:p w:rsidR="008B074E" w:rsidRDefault="008B074E" w:rsidP="002C6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F1"/>
    <w:rsid w:val="002A19CB"/>
    <w:rsid w:val="002C60F1"/>
    <w:rsid w:val="008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0F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0F1"/>
  </w:style>
  <w:style w:type="paragraph" w:styleId="a6">
    <w:name w:val="footer"/>
    <w:basedOn w:val="a"/>
    <w:link w:val="a7"/>
    <w:uiPriority w:val="99"/>
    <w:unhideWhenUsed/>
    <w:rsid w:val="002C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0F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0F1"/>
  </w:style>
  <w:style w:type="paragraph" w:styleId="a6">
    <w:name w:val="footer"/>
    <w:basedOn w:val="a"/>
    <w:link w:val="a7"/>
    <w:uiPriority w:val="99"/>
    <w:unhideWhenUsed/>
    <w:rsid w:val="002C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09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755323282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2019-03-11T10:24:00Z</dcterms:created>
  <dcterms:modified xsi:type="dcterms:W3CDTF">2019-03-11T10:26:00Z</dcterms:modified>
</cp:coreProperties>
</file>