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9E" w:rsidRPr="00D8799E" w:rsidRDefault="00D8799E" w:rsidP="00D8799E">
      <w:pPr>
        <w:pStyle w:val="30"/>
        <w:keepNext/>
        <w:keepLines/>
        <w:shd w:val="clear" w:color="auto" w:fill="auto"/>
        <w:spacing w:line="317" w:lineRule="exact"/>
        <w:ind w:left="20" w:firstLine="0"/>
        <w:jc w:val="right"/>
        <w:rPr>
          <w:b w:val="0"/>
        </w:rPr>
      </w:pPr>
      <w:bookmarkStart w:id="0" w:name="bookmark35"/>
      <w:r w:rsidRPr="00D8799E">
        <w:rPr>
          <w:b w:val="0"/>
        </w:rPr>
        <w:t>Приложение</w:t>
      </w:r>
    </w:p>
    <w:p w:rsidR="00D8799E" w:rsidRPr="00D8799E" w:rsidRDefault="00D8799E" w:rsidP="00D8799E">
      <w:pPr>
        <w:pStyle w:val="30"/>
        <w:keepNext/>
        <w:keepLines/>
        <w:shd w:val="clear" w:color="auto" w:fill="auto"/>
        <w:spacing w:line="317" w:lineRule="exact"/>
        <w:ind w:left="20" w:firstLine="0"/>
        <w:jc w:val="right"/>
        <w:rPr>
          <w:b w:val="0"/>
        </w:rPr>
      </w:pPr>
    </w:p>
    <w:p w:rsidR="00D8799E" w:rsidRDefault="00D8799E" w:rsidP="002D2499">
      <w:pPr>
        <w:pStyle w:val="30"/>
        <w:keepNext/>
        <w:keepLines/>
        <w:shd w:val="clear" w:color="auto" w:fill="auto"/>
        <w:spacing w:line="317" w:lineRule="exact"/>
        <w:ind w:left="20" w:firstLine="0"/>
        <w:jc w:val="center"/>
      </w:pPr>
    </w:p>
    <w:p w:rsidR="002D2499" w:rsidRDefault="002D2499" w:rsidP="00F04BB3">
      <w:pPr>
        <w:pStyle w:val="30"/>
        <w:keepNext/>
        <w:keepLines/>
        <w:shd w:val="clear" w:color="auto" w:fill="auto"/>
        <w:spacing w:line="317" w:lineRule="exact"/>
        <w:ind w:firstLine="0"/>
        <w:jc w:val="center"/>
      </w:pPr>
      <w:r>
        <w:t>Перечень цифровых кодов случаев обеспечения исполнения обязанности</w:t>
      </w:r>
      <w:r>
        <w:t xml:space="preserve"> </w:t>
      </w:r>
      <w:r>
        <w:t>по уплате таможенных пошлин, налогов, специальных, антидемпинговых,</w:t>
      </w:r>
      <w:bookmarkEnd w:id="0"/>
      <w:r>
        <w:t xml:space="preserve"> </w:t>
      </w:r>
      <w:r>
        <w:t>компенсационных пошлин</w:t>
      </w:r>
    </w:p>
    <w:p w:rsidR="002D2499" w:rsidRDefault="002D2499" w:rsidP="002D2499">
      <w:pPr>
        <w:pStyle w:val="30"/>
        <w:keepNext/>
        <w:keepLines/>
        <w:shd w:val="clear" w:color="auto" w:fill="auto"/>
        <w:spacing w:line="317" w:lineRule="exact"/>
        <w:ind w:left="20" w:firstLine="0"/>
        <w:jc w:val="center"/>
      </w:pPr>
      <w:bookmarkStart w:id="1" w:name="_GoBack"/>
      <w:bookmarkEnd w:id="1"/>
    </w:p>
    <w:tbl>
      <w:tblPr>
        <w:tblpPr w:leftFromText="180" w:rightFromText="180" w:vertAnchor="text" w:horzAnchor="margin" w:tblpXSpec="center" w:tblpY="287"/>
        <w:tblOverlap w:val="never"/>
        <w:tblW w:w="10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325"/>
        <w:gridCol w:w="8256"/>
      </w:tblGrid>
      <w:tr w:rsidR="00D8799E" w:rsidTr="00D8799E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left="160" w:firstLine="0"/>
            </w:pPr>
            <w:r>
              <w:t>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ind w:left="1220" w:hanging="620"/>
            </w:pPr>
            <w:r>
              <w:rPr>
                <w:rStyle w:val="21"/>
              </w:rPr>
              <w:t>Случаи обеспечения исполнения обязанности по уплате таможенных пошлин, налогов, специальных, антидемпинговых, компенсационных пошлин</w:t>
            </w:r>
          </w:p>
        </w:tc>
      </w:tr>
      <w:tr w:rsidR="00D8799E" w:rsidTr="00D8799E">
        <w:trPr>
          <w:trHeight w:hRule="exact" w:val="3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9E" w:rsidRPr="006B0E12" w:rsidRDefault="00D8799E" w:rsidP="00D8799E">
            <w:pPr>
              <w:pStyle w:val="20"/>
              <w:shd w:val="clear" w:color="auto" w:fill="auto"/>
              <w:spacing w:line="280" w:lineRule="exact"/>
              <w:ind w:left="160" w:firstLine="0"/>
            </w:pPr>
            <w:r w:rsidRPr="006B0E12">
              <w:rPr>
                <w:bCs/>
              </w:rPr>
              <w:t>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Осуществление деятельности в качестве:</w:t>
            </w:r>
          </w:p>
        </w:tc>
      </w:tr>
      <w:tr w:rsidR="00D8799E" w:rsidTr="00D8799E">
        <w:trPr>
          <w:trHeight w:hRule="exact" w:val="32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060100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таможенного представителя;</w:t>
            </w:r>
          </w:p>
        </w:tc>
      </w:tr>
      <w:tr w:rsidR="00D8799E" w:rsidTr="00D8799E">
        <w:trPr>
          <w:trHeight w:hRule="exact" w:val="32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060200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уполномоченного экономического оператора (УЭО);</w:t>
            </w:r>
          </w:p>
        </w:tc>
      </w:tr>
      <w:tr w:rsidR="00D8799E" w:rsidTr="00D8799E">
        <w:trPr>
          <w:trHeight w:hRule="exact" w:val="317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060300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таможенного перевозчика;</w:t>
            </w:r>
          </w:p>
        </w:tc>
      </w:tr>
      <w:tr w:rsidR="00D8799E" w:rsidTr="00D8799E">
        <w:trPr>
          <w:trHeight w:hRule="exact" w:val="32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060400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владельца склада временного хранения;</w:t>
            </w:r>
          </w:p>
        </w:tc>
      </w:tr>
      <w:tr w:rsidR="00D8799E" w:rsidTr="00D8799E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060500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владельца таможенного склада;</w:t>
            </w:r>
          </w:p>
        </w:tc>
      </w:tr>
      <w:tr w:rsidR="00D8799E" w:rsidTr="00D8799E">
        <w:trPr>
          <w:trHeight w:hRule="exact" w:val="33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060600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владельца магазина беспошлинной торговли;</w:t>
            </w:r>
          </w:p>
        </w:tc>
      </w:tr>
      <w:tr w:rsidR="00D8799E" w:rsidTr="00D8799E">
        <w:trPr>
          <w:trHeight w:hRule="exact" w:val="32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060700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резидента портовой особой экономической зоны;</w:t>
            </w:r>
          </w:p>
        </w:tc>
      </w:tr>
      <w:tr w:rsidR="00D8799E" w:rsidTr="00D8799E">
        <w:trPr>
          <w:trHeight w:hRule="exact" w:val="34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060800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владельца свободного склада;</w:t>
            </w:r>
          </w:p>
        </w:tc>
      </w:tr>
      <w:tr w:rsidR="00D8799E" w:rsidTr="00D8799E">
        <w:trPr>
          <w:trHeight w:hRule="exact" w:val="317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060900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таможенного представителя и таможенного перевозчика;</w:t>
            </w:r>
          </w:p>
        </w:tc>
      </w:tr>
      <w:tr w:rsidR="00D8799E" w:rsidTr="00D8799E">
        <w:trPr>
          <w:trHeight w:hRule="exact" w:val="317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060901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таможенного представителя и УЭО;</w:t>
            </w:r>
          </w:p>
        </w:tc>
      </w:tr>
      <w:tr w:rsidR="00D8799E" w:rsidTr="00D8799E">
        <w:trPr>
          <w:trHeight w:hRule="exact" w:val="33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060902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таможенного перевозчика и УЭО;</w:t>
            </w:r>
          </w:p>
        </w:tc>
      </w:tr>
      <w:tr w:rsidR="00D8799E" w:rsidTr="00D8799E">
        <w:trPr>
          <w:trHeight w:hRule="exact" w:val="27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060903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таможенного представителя, таможенного перевозчика и УЭО</w:t>
            </w:r>
          </w:p>
        </w:tc>
      </w:tr>
      <w:tr w:rsidR="00D8799E" w:rsidTr="00D8799E"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left="160" w:firstLine="0"/>
            </w:pPr>
            <w: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Приобретение акцизных марок в отношении:</w:t>
            </w:r>
          </w:p>
        </w:tc>
      </w:tr>
      <w:tr w:rsidR="00D8799E" w:rsidTr="00D8799E">
        <w:trPr>
          <w:trHeight w:hRule="exact" w:val="33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080100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табачной продукции;</w:t>
            </w:r>
          </w:p>
        </w:tc>
      </w:tr>
      <w:tr w:rsidR="00D8799E" w:rsidTr="00D8799E">
        <w:trPr>
          <w:trHeight w:hRule="exact" w:val="29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080200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алкогольной продукции</w:t>
            </w:r>
          </w:p>
        </w:tc>
      </w:tr>
      <w:tr w:rsidR="00D8799E" w:rsidTr="00D8799E">
        <w:trPr>
          <w:trHeight w:hRule="exact"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left="160" w:firstLine="0"/>
            </w:pPr>
            <w: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200000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ind w:firstLine="0"/>
              <w:jc w:val="both"/>
            </w:pPr>
            <w:r>
              <w:t>Генеральное обеспечение исполнения обязанности по уплате таможенных пошлин, налогов, специальных, антидемпинговых, компенсационных пошлин</w:t>
            </w:r>
          </w:p>
        </w:tc>
      </w:tr>
      <w:tr w:rsidR="00D8799E" w:rsidTr="00D8799E">
        <w:trPr>
          <w:trHeight w:hRule="exact"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left="160" w:firstLine="0"/>
            </w:pPr>
            <w: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200100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ind w:firstLine="0"/>
              <w:jc w:val="both"/>
            </w:pPr>
            <w:r>
              <w:t>Обеспечение исполнения обязанности по уплате таможенных пошлин, налогов, специальных, антидемпинговых, компенсационных пошлин по одному таможенному документу</w:t>
            </w:r>
          </w:p>
        </w:tc>
      </w:tr>
      <w:tr w:rsidR="00D8799E" w:rsidTr="00D8799E">
        <w:trPr>
          <w:trHeight w:hRule="exact"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left="160" w:firstLine="0"/>
            </w:pPr>
            <w:r>
              <w:t>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 xml:space="preserve">200200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ind w:firstLine="0"/>
              <w:jc w:val="both"/>
            </w:pPr>
            <w:r>
              <w:t>Осуществление юридическим лицом деятельности в качестве оператора таможенных платежей</w:t>
            </w:r>
          </w:p>
          <w:p w:rsidR="00D8799E" w:rsidRDefault="00D8799E" w:rsidP="00D8799E">
            <w:pPr>
              <w:pStyle w:val="20"/>
              <w:shd w:val="clear" w:color="auto" w:fill="auto"/>
              <w:ind w:firstLine="0"/>
              <w:jc w:val="both"/>
            </w:pPr>
          </w:p>
        </w:tc>
      </w:tr>
      <w:tr w:rsidR="00D8799E" w:rsidTr="00D8799E">
        <w:trPr>
          <w:trHeight w:hRule="exact" w:val="1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left="160" w:firstLine="0"/>
            </w:pPr>
            <w:r>
              <w:t>6.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99E" w:rsidRDefault="00D8799E" w:rsidP="00D8799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140000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9E" w:rsidRDefault="00D8799E" w:rsidP="00D8799E">
            <w:pPr>
              <w:pStyle w:val="20"/>
              <w:shd w:val="clear" w:color="auto" w:fill="auto"/>
              <w:ind w:firstLine="0"/>
              <w:jc w:val="both"/>
            </w:pPr>
            <w:r>
              <w:t>Подача ходатайства о приостановлении исполнения решения таможенного органа в области таможенного дела, направленного на взыскание таможенных платежей, подлежащих уплате в связи с его принятием (статья 292 Федерального закона № 289-ФЗ)</w:t>
            </w:r>
          </w:p>
        </w:tc>
      </w:tr>
    </w:tbl>
    <w:p w:rsidR="002D2499" w:rsidRDefault="002D2499" w:rsidP="002D2499">
      <w:pPr>
        <w:pStyle w:val="30"/>
        <w:keepNext/>
        <w:keepLines/>
        <w:shd w:val="clear" w:color="auto" w:fill="auto"/>
        <w:spacing w:line="317" w:lineRule="exact"/>
        <w:ind w:left="20" w:firstLine="0"/>
        <w:jc w:val="center"/>
      </w:pPr>
    </w:p>
    <w:p w:rsidR="001C7519" w:rsidRDefault="00F04BB3"/>
    <w:sectPr w:rsidR="001C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altName w:val="Leelawadee UI Semilight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9"/>
    <w:rsid w:val="0000679D"/>
    <w:rsid w:val="002D2499"/>
    <w:rsid w:val="006653DE"/>
    <w:rsid w:val="006B0E12"/>
    <w:rsid w:val="00B757C2"/>
    <w:rsid w:val="00D8799E"/>
    <w:rsid w:val="00F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C7A4"/>
  <w15:chartTrackingRefBased/>
  <w15:docId w15:val="{44D6F1BC-D972-4B95-8F05-D1FCD3EF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24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24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D24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D24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D24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CordiaUPC20pt">
    <w:name w:val="Основной текст (2) + CordiaUPC;20 pt;Полужирный"/>
    <w:basedOn w:val="2"/>
    <w:rsid w:val="002D2499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2499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2D2499"/>
    <w:pPr>
      <w:shd w:val="clear" w:color="auto" w:fill="FFFFFF"/>
      <w:spacing w:line="480" w:lineRule="exact"/>
      <w:ind w:hanging="154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D249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Килишова Светлана Викторовна</dc:creator>
  <cp:keywords/>
  <dc:description/>
  <cp:lastModifiedBy>Килишова Светлана Викторовна</cp:lastModifiedBy>
  <cp:revision>6</cp:revision>
  <dcterms:created xsi:type="dcterms:W3CDTF">2021-08-13T07:39:00Z</dcterms:created>
  <dcterms:modified xsi:type="dcterms:W3CDTF">2021-08-13T09:42:00Z</dcterms:modified>
</cp:coreProperties>
</file>