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FE1082" w:rsidP="00363DE5">
      <w:pPr>
        <w:spacing w:after="0" w:line="240" w:lineRule="auto"/>
        <w:ind w:left="-567"/>
        <w:jc w:val="both"/>
        <w:rPr>
          <w:rFonts w:ascii="Arial" w:hAnsi="Arial" w:cs="Arial"/>
          <w:b/>
          <w:sz w:val="28"/>
          <w:szCs w:val="28"/>
        </w:rPr>
      </w:pPr>
      <w:r w:rsidRPr="00C2765C">
        <w:rPr>
          <w:rFonts w:ascii="Arial" w:hAnsi="Arial" w:cs="Arial"/>
          <w:b/>
          <w:sz w:val="28"/>
          <w:szCs w:val="28"/>
        </w:rPr>
        <w:t xml:space="preserve">Перечень документов для </w:t>
      </w:r>
      <w:r w:rsidRPr="00C2765C" w:rsidR="00AD049D">
        <w:rPr>
          <w:rFonts w:ascii="Arial" w:hAnsi="Arial" w:cs="Arial"/>
          <w:b/>
          <w:sz w:val="28"/>
          <w:szCs w:val="28"/>
        </w:rPr>
        <w:t xml:space="preserve">включения сведений </w:t>
      </w:r>
      <w:r w:rsidRPr="00C2765C" w:rsidR="00363DE5">
        <w:rPr>
          <w:rFonts w:ascii="Arial" w:hAnsi="Arial" w:cs="Arial"/>
          <w:b/>
          <w:sz w:val="28"/>
          <w:szCs w:val="28"/>
        </w:rPr>
        <w:br/>
      </w:r>
      <w:r w:rsidRPr="00C2765C" w:rsidR="00AD049D">
        <w:rPr>
          <w:rFonts w:ascii="Arial" w:hAnsi="Arial" w:cs="Arial"/>
          <w:b/>
          <w:sz w:val="28"/>
          <w:szCs w:val="28"/>
        </w:rPr>
        <w:t>о юридическом лице в реестр операторов инвестиционных платформ</w:t>
      </w:r>
    </w:p>
    <w:p w:rsidR="00B7667C" w:rsidRPr="00C2765C" w:rsidP="00363DE5">
      <w:pPr>
        <w:spacing w:after="0" w:line="240" w:lineRule="auto"/>
        <w:ind w:left="-567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06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1"/>
        <w:gridCol w:w="1134"/>
      </w:tblGrid>
      <w:tr w:rsidTr="00B7667C">
        <w:tblPrEx>
          <w:tblW w:w="10065" w:type="dxa"/>
          <w:tblInd w:w="-70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9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F41" w:rsidRPr="00E46F41" w:rsidP="00363DE5">
            <w:pPr>
              <w:ind w:right="3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46F41">
              <w:rPr>
                <w:rFonts w:ascii="Arial" w:hAnsi="Arial" w:cs="Arial"/>
                <w:sz w:val="28"/>
                <w:szCs w:val="28"/>
              </w:rPr>
              <w:t xml:space="preserve">Заявление о </w:t>
            </w:r>
            <w:r w:rsidR="007467C6">
              <w:rPr>
                <w:rFonts w:ascii="Arial" w:hAnsi="Arial" w:cs="Arial"/>
                <w:sz w:val="28"/>
                <w:szCs w:val="28"/>
              </w:rPr>
              <w:t>включении</w:t>
            </w:r>
            <w:r w:rsidRPr="00E46F41">
              <w:rPr>
                <w:rFonts w:ascii="Arial" w:hAnsi="Arial" w:cs="Arial"/>
                <w:sz w:val="28"/>
                <w:szCs w:val="28"/>
              </w:rPr>
              <w:t xml:space="preserve"> сведений о</w:t>
            </w:r>
            <w:r w:rsidR="007467C6">
              <w:rPr>
                <w:rFonts w:ascii="Arial" w:hAnsi="Arial" w:cs="Arial"/>
                <w:sz w:val="28"/>
                <w:szCs w:val="28"/>
              </w:rPr>
              <w:t xml:space="preserve"> заявителе в реестр ОИП</w:t>
            </w:r>
            <w:r w:rsidRPr="00E46F4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DB4782" w:rsidRPr="00A64528" w:rsidP="00363DE5">
            <w:pPr>
              <w:ind w:right="3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44"/>
              <w:szCs w:val="44"/>
            </w:rPr>
            <w:id w:val="-20103591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67848" w:rsidRPr="00D01CBD" w:rsidP="00363DE5">
                <w:pPr>
                  <w:jc w:val="center"/>
                  <w:rPr>
                    <w:rFonts w:ascii="Times New Roman" w:hAnsi="Times New Roman" w:cs="Times New Roman"/>
                    <w:sz w:val="48"/>
                  </w:rPr>
                </w:pPr>
                <w:r>
                  <w:rPr>
                    <w:rFonts w:ascii="MS Gothic" w:eastAsia="MS Gothic" w:hAnsi="MS Gothic" w:cs="Times New Roman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Tr="00B7667C">
        <w:tblPrEx>
          <w:tblW w:w="10065" w:type="dxa"/>
          <w:tblInd w:w="-709" w:type="dxa"/>
          <w:tblLook w:val="04A0"/>
        </w:tblPrEx>
        <w:trPr>
          <w:trHeight w:val="570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721C" w:rsidP="00363DE5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Анкета заявителя</w:t>
            </w:r>
            <w:r w:rsidR="00365F55">
              <w:rPr>
                <w:rFonts w:ascii="Arial" w:hAnsi="Arial" w:cs="Arial"/>
                <w:sz w:val="28"/>
                <w:szCs w:val="28"/>
              </w:rPr>
              <w:t>*</w:t>
            </w:r>
          </w:p>
          <w:p w:rsidR="00461BED" w:rsidP="00363DE5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61BED" w:rsidRPr="00461BED" w:rsidP="00461BED">
            <w:pPr>
              <w:spacing w:after="60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4"/>
                <w:szCs w:val="28"/>
              </w:rPr>
              <w:t>*В случае ес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>ли заявитель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 xml:space="preserve"> 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 xml:space="preserve">является юридическим лицом, </w:t>
            </w:r>
            <w:r>
              <w:rPr>
                <w:rFonts w:ascii="Arial" w:hAnsi="Arial" w:cs="Arial"/>
                <w:i/>
                <w:sz w:val="24"/>
                <w:szCs w:val="28"/>
              </w:rPr>
              <w:br/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>не осуществляющим следующие виды деятельности: деятельность организатора торговли, клирингов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>ую деятельность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>, брокерск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>ую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 xml:space="preserve"> деятельность, дилерс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>кую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 xml:space="preserve"> деятельность, деятельность по управлению ценными бумагами, депозитарн</w:t>
            </w:r>
            <w:r>
              <w:rPr>
                <w:rFonts w:ascii="Arial" w:hAnsi="Arial" w:cs="Arial"/>
                <w:i/>
                <w:sz w:val="24"/>
                <w:szCs w:val="28"/>
              </w:rPr>
              <w:t>ую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 xml:space="preserve"> деятельность, деятельность по ведению реестра владельцев ценных бумаг</w:t>
            </w:r>
            <w:r>
              <w:rPr>
                <w:rFonts w:ascii="Arial" w:hAnsi="Arial" w:cs="Arial"/>
                <w:i/>
                <w:sz w:val="24"/>
                <w:szCs w:val="28"/>
              </w:rPr>
              <w:t>, деятельность оператора обмена цифровых финансовых активов, деятельность оператора информационной системы, в которой осуществляется выпуск цифровых финансовых активов</w:t>
            </w:r>
          </w:p>
        </w:tc>
        <w:sdt>
          <w:sdtPr>
            <w:rPr>
              <w:rFonts w:ascii="Times New Roman" w:hAnsi="Times New Roman" w:cs="Times New Roman"/>
              <w:sz w:val="44"/>
              <w:szCs w:val="44"/>
            </w:rPr>
            <w:id w:val="956890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67848" w:rsidRPr="00D01CBD" w:rsidP="00363DE5">
                <w:pPr>
                  <w:jc w:val="center"/>
                  <w:rPr>
                    <w:rFonts w:ascii="Times New Roman" w:hAnsi="Times New Roman" w:cs="Times New Roman"/>
                    <w:sz w:val="48"/>
                  </w:rPr>
                </w:pPr>
                <w:r>
                  <w:rPr>
                    <w:rFonts w:ascii="MS Gothic" w:eastAsia="MS Gothic" w:hAnsi="MS Gothic" w:cs="Times New Roman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Tr="00B7667C">
        <w:tblPrEx>
          <w:tblW w:w="10065" w:type="dxa"/>
          <w:tblInd w:w="-709" w:type="dxa"/>
          <w:tblLook w:val="04A0"/>
        </w:tblPrEx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A2E" w:rsidP="00A95831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Учредительный документ заявителя в редакции, действующей на дату направления заявления о включении</w:t>
            </w:r>
            <w:r w:rsidRPr="00E46F41">
              <w:rPr>
                <w:rFonts w:ascii="Arial" w:hAnsi="Arial" w:cs="Arial"/>
                <w:sz w:val="28"/>
                <w:szCs w:val="28"/>
              </w:rPr>
              <w:t xml:space="preserve"> сведений </w:t>
            </w:r>
            <w:r>
              <w:rPr>
                <w:rFonts w:ascii="Arial" w:hAnsi="Arial" w:cs="Arial"/>
                <w:sz w:val="28"/>
                <w:szCs w:val="28"/>
              </w:rPr>
              <w:t>в Банк России</w:t>
            </w:r>
            <w:r w:rsidR="00027360">
              <w:rPr>
                <w:rFonts w:ascii="Arial" w:hAnsi="Arial" w:cs="Arial"/>
                <w:sz w:val="28"/>
                <w:szCs w:val="28"/>
              </w:rPr>
              <w:t>*</w:t>
            </w:r>
          </w:p>
          <w:p w:rsidR="00461BED" w:rsidP="00A95831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61BED" w:rsidRPr="00A95831" w:rsidP="00A95831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4"/>
                <w:szCs w:val="28"/>
              </w:rPr>
              <w:t>*В случае ес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 xml:space="preserve">ли заявитель является юридическим лицом, </w:t>
            </w:r>
            <w:r>
              <w:rPr>
                <w:rFonts w:ascii="Arial" w:hAnsi="Arial" w:cs="Arial"/>
                <w:i/>
                <w:sz w:val="24"/>
                <w:szCs w:val="28"/>
              </w:rPr>
              <w:br/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>не осуществляющим следующие виды деятельности: деятельность организатора торговли, клиринговую деятельность, брокерскую деятельность, дилерскую деятельность, деятельность по управлению ценными бумагами, депозитарн</w:t>
            </w:r>
            <w:r>
              <w:rPr>
                <w:rFonts w:ascii="Arial" w:hAnsi="Arial" w:cs="Arial"/>
                <w:i/>
                <w:sz w:val="24"/>
                <w:szCs w:val="28"/>
              </w:rPr>
              <w:t>ую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 xml:space="preserve"> деятельность, деятельность по ведению реестра владельцев ценных бумаг</w:t>
            </w:r>
            <w:r>
              <w:rPr>
                <w:rFonts w:ascii="Arial" w:hAnsi="Arial" w:cs="Arial"/>
                <w:i/>
                <w:sz w:val="24"/>
                <w:szCs w:val="28"/>
              </w:rPr>
              <w:t>, деятельность оператора обмена цифровых финансовых активов, деятельность оператора информационной системы, в которой осуществляется выпуск цифровых финансовых активов</w:t>
            </w:r>
          </w:p>
        </w:tc>
        <w:sdt>
          <w:sdtPr>
            <w:rPr>
              <w:rFonts w:ascii="Times New Roman" w:hAnsi="Times New Roman" w:cs="Times New Roman"/>
              <w:sz w:val="44"/>
              <w:szCs w:val="44"/>
            </w:rPr>
            <w:id w:val="-1247774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F2D3F" w:rsidRPr="00D01CBD" w:rsidP="00363DE5">
                <w:pPr>
                  <w:jc w:val="center"/>
                  <w:rPr>
                    <w:rFonts w:ascii="Times New Roman" w:hAnsi="Times New Roman" w:cs="Times New Roman"/>
                    <w:sz w:val="48"/>
                  </w:rPr>
                </w:pPr>
                <w:r>
                  <w:rPr>
                    <w:rFonts w:ascii="MS Gothic" w:eastAsia="MS Gothic" w:hAnsi="MS Gothic" w:cs="Times New Roman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Tr="00B7667C">
        <w:tblPrEx>
          <w:tblW w:w="10065" w:type="dxa"/>
          <w:tblInd w:w="-709" w:type="dxa"/>
          <w:tblLook w:val="04A0"/>
        </w:tblPrEx>
        <w:trPr>
          <w:trHeight w:val="1535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EEA" w:rsidP="00363DE5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</w:t>
            </w:r>
            <w:r w:rsidRPr="007467C6">
              <w:rPr>
                <w:rFonts w:ascii="Arial" w:hAnsi="Arial" w:cs="Arial"/>
                <w:sz w:val="28"/>
                <w:szCs w:val="28"/>
              </w:rPr>
              <w:t>асчет размера собственных средств (капитала) заявителя, составленный на дату не ранее чем за пять рабочих дней до даты направления заявления о вк</w:t>
            </w:r>
            <w:r>
              <w:rPr>
                <w:rFonts w:ascii="Arial" w:hAnsi="Arial" w:cs="Arial"/>
                <w:sz w:val="28"/>
                <w:szCs w:val="28"/>
              </w:rPr>
              <w:t>лючении сведений в Банк России в порядке</w:t>
            </w:r>
            <w:r w:rsidRPr="007467C6">
              <w:rPr>
                <w:rFonts w:ascii="Arial" w:hAnsi="Arial" w:cs="Arial"/>
                <w:sz w:val="28"/>
                <w:szCs w:val="28"/>
              </w:rPr>
              <w:t>, установленным приказом ФСФР России от 16</w:t>
            </w:r>
            <w:r>
              <w:rPr>
                <w:rFonts w:ascii="Arial" w:hAnsi="Arial" w:cs="Arial"/>
                <w:sz w:val="28"/>
                <w:szCs w:val="28"/>
              </w:rPr>
              <w:t>.04</w:t>
            </w:r>
            <w:r w:rsidR="00F0179B">
              <w:rPr>
                <w:rFonts w:ascii="Arial" w:hAnsi="Arial" w:cs="Arial"/>
                <w:sz w:val="28"/>
                <w:szCs w:val="28"/>
              </w:rPr>
              <w:t>.</w:t>
            </w:r>
            <w:r w:rsidRPr="007467C6">
              <w:rPr>
                <w:rFonts w:ascii="Arial" w:hAnsi="Arial" w:cs="Arial"/>
                <w:sz w:val="28"/>
                <w:szCs w:val="28"/>
              </w:rPr>
              <w:t xml:space="preserve">2013 </w:t>
            </w:r>
            <w:r>
              <w:rPr>
                <w:rFonts w:ascii="Arial" w:hAnsi="Arial" w:cs="Arial"/>
                <w:sz w:val="28"/>
                <w:szCs w:val="28"/>
              </w:rPr>
              <w:br/>
              <w:t>№</w:t>
            </w:r>
            <w:r w:rsidRPr="007467C6">
              <w:rPr>
                <w:rFonts w:ascii="Arial" w:hAnsi="Arial" w:cs="Arial"/>
                <w:sz w:val="28"/>
                <w:szCs w:val="28"/>
              </w:rPr>
              <w:t xml:space="preserve"> 13-30/пз-н </w:t>
            </w:r>
            <w:r>
              <w:rPr>
                <w:rFonts w:ascii="Arial" w:hAnsi="Arial" w:cs="Arial"/>
                <w:sz w:val="28"/>
                <w:szCs w:val="28"/>
              </w:rPr>
              <w:t>«</w:t>
            </w:r>
            <w:r w:rsidRPr="007467C6">
              <w:rPr>
                <w:rFonts w:ascii="Arial" w:hAnsi="Arial" w:cs="Arial"/>
                <w:sz w:val="28"/>
                <w:szCs w:val="28"/>
              </w:rPr>
              <w:t>Об утверждении Требований к составу собственных средств организаторов торговли, а такж</w:t>
            </w:r>
            <w:r>
              <w:rPr>
                <w:rFonts w:ascii="Arial" w:hAnsi="Arial" w:cs="Arial"/>
                <w:sz w:val="28"/>
                <w:szCs w:val="28"/>
              </w:rPr>
              <w:t>е к порядку и срокам их расчета»</w:t>
            </w:r>
            <w:r w:rsidR="00027360">
              <w:rPr>
                <w:rFonts w:ascii="Arial" w:hAnsi="Arial" w:cs="Arial"/>
                <w:sz w:val="28"/>
                <w:szCs w:val="28"/>
              </w:rPr>
              <w:t>*</w:t>
            </w:r>
          </w:p>
          <w:p w:rsidR="00461BED" w:rsidP="00363DE5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61BED" w:rsidRPr="00027360" w:rsidP="00461BED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4"/>
                <w:szCs w:val="28"/>
              </w:rPr>
              <w:t>*В случае ес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 xml:space="preserve">ли заявитель является юридическим лицом, </w:t>
            </w:r>
            <w:r>
              <w:rPr>
                <w:rFonts w:ascii="Arial" w:hAnsi="Arial" w:cs="Arial"/>
                <w:i/>
                <w:sz w:val="24"/>
                <w:szCs w:val="28"/>
              </w:rPr>
              <w:br/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>не осуществляющим следующие виды деятельности: деятельность организатора торговли, клиринговую деятельность, брокерскую деятельность, дилерскую деятельность, деятельность по управлению ценными бумагами, депозитарн</w:t>
            </w:r>
            <w:r>
              <w:rPr>
                <w:rFonts w:ascii="Arial" w:hAnsi="Arial" w:cs="Arial"/>
                <w:i/>
                <w:sz w:val="24"/>
                <w:szCs w:val="28"/>
              </w:rPr>
              <w:t>ую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 xml:space="preserve"> деятельность, деятельность по ведению реестра владельцев ценных бумаг</w:t>
            </w:r>
          </w:p>
        </w:tc>
        <w:sdt>
          <w:sdtPr>
            <w:rPr>
              <w:rFonts w:ascii="Times New Roman" w:hAnsi="Times New Roman" w:cs="Times New Roman"/>
              <w:sz w:val="44"/>
              <w:szCs w:val="44"/>
            </w:rPr>
            <w:id w:val="-13312815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67848" w:rsidRPr="00D01CBD" w:rsidP="00363DE5">
                <w:pPr>
                  <w:jc w:val="center"/>
                  <w:rPr>
                    <w:rFonts w:ascii="Times New Roman" w:hAnsi="Times New Roman" w:cs="Times New Roman"/>
                    <w:sz w:val="48"/>
                  </w:rPr>
                </w:pPr>
                <w:r>
                  <w:rPr>
                    <w:rFonts w:ascii="MS Gothic" w:eastAsia="MS Gothic" w:hAnsi="MS Gothic" w:cs="Times New Roman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Tr="00B7667C">
        <w:tblPrEx>
          <w:tblW w:w="10065" w:type="dxa"/>
          <w:tblInd w:w="-709" w:type="dxa"/>
          <w:tblLook w:val="04A0"/>
        </w:tblPrEx>
        <w:trPr>
          <w:trHeight w:val="705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EEA" w:rsidP="00760543">
            <w:pPr>
              <w:pStyle w:val="NormalWeb"/>
              <w:spacing w:before="0" w:beforeAutospacing="0" w:after="0" w:afterAutospacing="0" w:line="285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43767">
              <w:rPr>
                <w:rFonts w:ascii="Arial" w:hAnsi="Arial" w:cs="Arial"/>
                <w:sz w:val="28"/>
                <w:szCs w:val="28"/>
              </w:rPr>
              <w:t xml:space="preserve">Сведения о составе, структуре и размере собственных средств (капитала) заявителя, предусмотренные </w:t>
            </w:r>
            <w:r>
              <w:rPr>
                <w:rFonts w:ascii="Arial" w:hAnsi="Arial" w:cs="Arial"/>
                <w:sz w:val="28"/>
                <w:szCs w:val="28"/>
              </w:rPr>
              <w:t>подпунктом 4.4 пункта 4</w:t>
            </w:r>
            <w:r w:rsidRPr="00343767">
              <w:rPr>
                <w:rFonts w:ascii="Arial" w:hAnsi="Arial" w:cs="Arial"/>
                <w:sz w:val="28"/>
                <w:szCs w:val="28"/>
              </w:rPr>
              <w:t xml:space="preserve"> Указания Банка России от 04.12.20</w:t>
            </w:r>
            <w:r w:rsidR="00246BC3">
              <w:rPr>
                <w:rFonts w:ascii="Arial" w:hAnsi="Arial" w:cs="Arial"/>
                <w:sz w:val="28"/>
                <w:szCs w:val="28"/>
              </w:rPr>
              <w:t xml:space="preserve">19 </w:t>
            </w:r>
            <w:r w:rsidRPr="00343767">
              <w:rPr>
                <w:rFonts w:ascii="Arial" w:hAnsi="Arial" w:cs="Arial"/>
                <w:sz w:val="28"/>
                <w:szCs w:val="28"/>
              </w:rPr>
              <w:t>№ 5342-У</w:t>
            </w:r>
            <w:r w:rsidR="00760543">
              <w:rPr>
                <w:rFonts w:ascii="Arial" w:hAnsi="Arial" w:cs="Arial"/>
                <w:sz w:val="28"/>
                <w:szCs w:val="28"/>
              </w:rPr>
              <w:t xml:space="preserve"> «</w:t>
            </w:r>
            <w:r w:rsidRPr="00760543" w:rsidR="00760543">
              <w:rPr>
                <w:rFonts w:ascii="Arial" w:hAnsi="Arial" w:cs="Arial"/>
                <w:sz w:val="28"/>
                <w:szCs w:val="28"/>
              </w:rPr>
              <w:t>О порядке ведения реестра операторов инвестиционных платформ»</w:t>
            </w:r>
            <w:r w:rsidR="00027360">
              <w:rPr>
                <w:rFonts w:ascii="Arial" w:hAnsi="Arial" w:cs="Arial"/>
                <w:sz w:val="28"/>
                <w:szCs w:val="28"/>
              </w:rPr>
              <w:t>*</w:t>
            </w:r>
          </w:p>
          <w:p w:rsidR="00461BED" w:rsidP="00760543">
            <w:pPr>
              <w:pStyle w:val="NormalWeb"/>
              <w:spacing w:before="0" w:beforeAutospacing="0" w:after="0" w:afterAutospacing="0" w:line="285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61BED" w:rsidRPr="00760543" w:rsidP="00760543">
            <w:pPr>
              <w:pStyle w:val="NormalWeb"/>
              <w:spacing w:before="0" w:beforeAutospacing="0" w:after="0" w:afterAutospacing="0" w:line="285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Cs w:val="28"/>
              </w:rPr>
              <w:t>*В случае ес</w:t>
            </w:r>
            <w:r w:rsidRPr="00461BED">
              <w:rPr>
                <w:rFonts w:ascii="Arial" w:hAnsi="Arial" w:cs="Arial"/>
                <w:i/>
                <w:szCs w:val="28"/>
              </w:rPr>
              <w:t xml:space="preserve">ли заявитель является юридическим лицом, </w:t>
            </w:r>
            <w:r>
              <w:rPr>
                <w:rFonts w:ascii="Arial" w:hAnsi="Arial" w:cs="Arial"/>
                <w:i/>
                <w:szCs w:val="28"/>
              </w:rPr>
              <w:br/>
            </w:r>
            <w:r w:rsidRPr="00461BED">
              <w:rPr>
                <w:rFonts w:ascii="Arial" w:hAnsi="Arial" w:cs="Arial"/>
                <w:i/>
                <w:szCs w:val="28"/>
              </w:rPr>
              <w:t>не осуществляющим следующие виды деятельности: деятельность организатора торговли, клиринговую деятельность, брокерскую деятельность, дилерскую деятельность, деятельность по управлению ценными бумагами, депозитарн</w:t>
            </w:r>
            <w:r>
              <w:rPr>
                <w:rFonts w:ascii="Arial" w:hAnsi="Arial" w:cs="Arial"/>
                <w:i/>
                <w:szCs w:val="28"/>
              </w:rPr>
              <w:t>ую</w:t>
            </w:r>
            <w:r w:rsidRPr="00461BED">
              <w:rPr>
                <w:rFonts w:ascii="Arial" w:hAnsi="Arial" w:cs="Arial"/>
                <w:i/>
                <w:szCs w:val="28"/>
              </w:rPr>
              <w:t xml:space="preserve"> деятельность, деятельность по ведению реестра владельцев ценных бумаг</w:t>
            </w:r>
          </w:p>
        </w:tc>
        <w:sdt>
          <w:sdtPr>
            <w:rPr>
              <w:rFonts w:ascii="Times New Roman" w:hAnsi="Times New Roman" w:cs="Times New Roman"/>
              <w:sz w:val="44"/>
              <w:szCs w:val="44"/>
            </w:rPr>
            <w:id w:val="-15599335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B7453" w:rsidRPr="00D01CBD" w:rsidP="00867848">
                <w:pPr>
                  <w:jc w:val="center"/>
                  <w:rPr>
                    <w:rFonts w:ascii="Times New Roman" w:hAnsi="Times New Roman" w:cs="Times New Roman"/>
                    <w:sz w:val="48"/>
                  </w:rPr>
                </w:pPr>
                <w:r>
                  <w:rPr>
                    <w:rFonts w:ascii="MS Gothic" w:eastAsia="MS Gothic" w:hAnsi="MS Gothic" w:cs="Times New Roman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Tr="00B7667C">
        <w:tblPrEx>
          <w:tblW w:w="10065" w:type="dxa"/>
          <w:tblInd w:w="-709" w:type="dxa"/>
          <w:tblLook w:val="04A0"/>
        </w:tblPrEx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EEA" w:rsidP="00027360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43767">
              <w:rPr>
                <w:rFonts w:ascii="Arial" w:hAnsi="Arial" w:cs="Arial"/>
                <w:sz w:val="28"/>
                <w:szCs w:val="28"/>
              </w:rPr>
              <w:t>Бухгалтерский баланс и отчет о финансовых результатах за период, предшествующий дате направления заявления о включении сведений в Банк России, регистры бухгалтерского учета по счетам бухгалтерского учета, соответствующим показателям бухгалтерского баланса, в соответствии с которым</w:t>
            </w:r>
            <w:r w:rsidR="0045559B">
              <w:rPr>
                <w:rFonts w:ascii="Arial" w:hAnsi="Arial" w:cs="Arial"/>
                <w:sz w:val="28"/>
                <w:szCs w:val="28"/>
              </w:rPr>
              <w:t>и</w:t>
            </w:r>
            <w:r w:rsidRPr="00343767">
              <w:rPr>
                <w:rFonts w:ascii="Arial" w:hAnsi="Arial" w:cs="Arial"/>
                <w:sz w:val="28"/>
                <w:szCs w:val="28"/>
              </w:rPr>
              <w:t xml:space="preserve"> сформирован состав собственных средств (капитала) заявителя</w:t>
            </w:r>
            <w:r w:rsidR="00027360">
              <w:rPr>
                <w:rFonts w:ascii="Arial" w:hAnsi="Arial" w:cs="Arial"/>
                <w:sz w:val="28"/>
                <w:szCs w:val="28"/>
              </w:rPr>
              <w:t>*</w:t>
            </w:r>
          </w:p>
          <w:p w:rsidR="00461BED" w:rsidP="00027360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61BED" w:rsidRPr="00027360" w:rsidP="00027360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4"/>
                <w:szCs w:val="28"/>
              </w:rPr>
              <w:t>*В случае ес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 xml:space="preserve">ли заявитель является юридическим лицом, </w:t>
            </w:r>
            <w:r>
              <w:rPr>
                <w:rFonts w:ascii="Arial" w:hAnsi="Arial" w:cs="Arial"/>
                <w:i/>
                <w:sz w:val="24"/>
                <w:szCs w:val="28"/>
              </w:rPr>
              <w:br/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>не осуществляющим следующие виды деятельности: деятельность организатора торговли, клиринговую деятельность, брокерскую деятельность, дилерскую деятельность, деятельность по управлению ценными бумагами, депозитарн</w:t>
            </w:r>
            <w:r>
              <w:rPr>
                <w:rFonts w:ascii="Arial" w:hAnsi="Arial" w:cs="Arial"/>
                <w:i/>
                <w:sz w:val="24"/>
                <w:szCs w:val="28"/>
              </w:rPr>
              <w:t>ую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 xml:space="preserve"> деятельность, деятельность по ведению реестра владельцев ценных бумаг</w:t>
            </w:r>
          </w:p>
        </w:tc>
        <w:sdt>
          <w:sdtPr>
            <w:rPr>
              <w:rFonts w:ascii="Times New Roman" w:hAnsi="Times New Roman" w:cs="Times New Roman"/>
              <w:sz w:val="44"/>
              <w:szCs w:val="44"/>
            </w:rPr>
            <w:id w:val="-4466140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65A2E" w:rsidRPr="00D01CBD" w:rsidP="00867848">
                <w:pPr>
                  <w:jc w:val="center"/>
                  <w:rPr>
                    <w:rFonts w:ascii="Times New Roman" w:hAnsi="Times New Roman" w:cs="Times New Roman"/>
                    <w:sz w:val="48"/>
                  </w:rPr>
                </w:pPr>
                <w:r>
                  <w:rPr>
                    <w:rFonts w:ascii="MS Gothic" w:eastAsia="MS Gothic" w:hAnsi="MS Gothic" w:cs="Times New Roman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Tr="00B7667C">
        <w:tblPrEx>
          <w:tblW w:w="10065" w:type="dxa"/>
          <w:tblInd w:w="-709" w:type="dxa"/>
          <w:tblLook w:val="04A0"/>
        </w:tblPrEx>
        <w:trPr>
          <w:trHeight w:val="563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4782" w:rsidP="00343767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43767">
              <w:rPr>
                <w:rFonts w:ascii="Arial" w:hAnsi="Arial" w:cs="Arial"/>
                <w:sz w:val="28"/>
                <w:szCs w:val="28"/>
              </w:rPr>
              <w:t>Документ, подтверждающий назначение (избрание) лица, осуществляющего функци</w:t>
            </w:r>
            <w:r>
              <w:rPr>
                <w:rFonts w:ascii="Arial" w:hAnsi="Arial" w:cs="Arial"/>
                <w:sz w:val="28"/>
                <w:szCs w:val="28"/>
              </w:rPr>
              <w:t>и главного бухгалтера заявителя</w:t>
            </w:r>
            <w:r w:rsidRPr="00343767">
              <w:rPr>
                <w:rFonts w:ascii="Arial" w:hAnsi="Arial" w:cs="Arial"/>
                <w:sz w:val="28"/>
                <w:szCs w:val="28"/>
              </w:rPr>
              <w:t xml:space="preserve"> или договор на оказание заявителю услуг по ведению бухгалтерского учета (в случае передачи заявителем третьему лицу функций по ведению бухгалтерского учета)</w:t>
            </w:r>
            <w:r w:rsidR="00027360">
              <w:rPr>
                <w:rFonts w:ascii="Arial" w:hAnsi="Arial" w:cs="Arial"/>
                <w:sz w:val="28"/>
                <w:szCs w:val="28"/>
              </w:rPr>
              <w:t>*</w:t>
            </w:r>
          </w:p>
          <w:p w:rsidR="000A04A0" w:rsidP="00343767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A04A0" w:rsidRPr="00027360" w:rsidP="00343767">
            <w:pPr>
              <w:spacing w:after="6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8"/>
              </w:rPr>
              <w:t>*В случае ес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 xml:space="preserve">ли заявитель является юридическим лицом, </w:t>
            </w:r>
            <w:r>
              <w:rPr>
                <w:rFonts w:ascii="Arial" w:hAnsi="Arial" w:cs="Arial"/>
                <w:i/>
                <w:sz w:val="24"/>
                <w:szCs w:val="28"/>
              </w:rPr>
              <w:br/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>не осуществляющим следующие виды деятельности: деятельность организатора торговли, клиринговую деятельность, брокерскую деятельность, дилерскую деятельность, деятельность по управлению ценными бумагами, депозитарн</w:t>
            </w:r>
            <w:r>
              <w:rPr>
                <w:rFonts w:ascii="Arial" w:hAnsi="Arial" w:cs="Arial"/>
                <w:i/>
                <w:sz w:val="24"/>
                <w:szCs w:val="28"/>
              </w:rPr>
              <w:t>ую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 xml:space="preserve"> деятельность, деятельность по ведению реестра владельцев ценных бумаг</w:t>
            </w:r>
          </w:p>
        </w:tc>
        <w:sdt>
          <w:sdtPr>
            <w:rPr>
              <w:rFonts w:ascii="Times New Roman" w:hAnsi="Times New Roman" w:cs="Times New Roman"/>
              <w:sz w:val="44"/>
              <w:szCs w:val="44"/>
            </w:rPr>
            <w:id w:val="12253259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65A2E" w:rsidRPr="00D01CBD" w:rsidP="00867848">
                <w:pPr>
                  <w:jc w:val="center"/>
                  <w:rPr>
                    <w:rFonts w:ascii="Times New Roman" w:hAnsi="Times New Roman" w:cs="Times New Roman"/>
                    <w:sz w:val="48"/>
                  </w:rPr>
                </w:pPr>
                <w:r>
                  <w:rPr>
                    <w:rFonts w:ascii="MS Gothic" w:eastAsia="MS Gothic" w:hAnsi="MS Gothic" w:cs="Times New Roman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Tr="00B7667C">
        <w:tblPrEx>
          <w:tblW w:w="10065" w:type="dxa"/>
          <w:tblInd w:w="-709" w:type="dxa"/>
          <w:tblLook w:val="04A0"/>
        </w:tblPrEx>
        <w:trPr>
          <w:trHeight w:val="563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3767" w:rsidP="00343767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43767">
              <w:rPr>
                <w:rFonts w:ascii="Arial" w:hAnsi="Arial" w:cs="Arial"/>
                <w:sz w:val="28"/>
                <w:szCs w:val="28"/>
              </w:rPr>
              <w:t>Правила инвестиционной платформы</w:t>
            </w:r>
          </w:p>
          <w:p w:rsidR="004F429D" w:rsidRPr="00B7667C" w:rsidP="00B7667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B7667C">
              <w:rPr>
                <w:rFonts w:ascii="Arial" w:hAnsi="Arial" w:cs="Arial"/>
                <w:sz w:val="22"/>
                <w:szCs w:val="20"/>
              </w:rPr>
              <w:t xml:space="preserve">при наличии в правилах инвестиционной платформы указания на способы инвестирования, предусмотренные пунктами 3 и 4 статьи 5 Федерального закона </w:t>
            </w:r>
            <w:r w:rsidR="00B7667C">
              <w:rPr>
                <w:rFonts w:ascii="Arial" w:hAnsi="Arial" w:cs="Arial"/>
                <w:sz w:val="22"/>
                <w:szCs w:val="20"/>
              </w:rPr>
              <w:br/>
            </w:r>
            <w:r w:rsidRPr="00B7667C">
              <w:rPr>
                <w:rFonts w:ascii="Arial" w:hAnsi="Arial" w:cs="Arial"/>
                <w:sz w:val="22"/>
                <w:szCs w:val="20"/>
              </w:rPr>
              <w:t xml:space="preserve">от </w:t>
            </w:r>
            <w:r w:rsidRPr="00B7667C" w:rsidR="00D35961">
              <w:rPr>
                <w:rFonts w:ascii="Arial" w:hAnsi="Arial" w:cs="Arial"/>
                <w:sz w:val="22"/>
                <w:szCs w:val="20"/>
              </w:rPr>
              <w:t>02.08.2019 №</w:t>
            </w:r>
            <w:r w:rsidRPr="00B7667C">
              <w:rPr>
                <w:rFonts w:ascii="Arial" w:hAnsi="Arial" w:cs="Arial"/>
                <w:sz w:val="22"/>
                <w:szCs w:val="20"/>
              </w:rPr>
              <w:t xml:space="preserve"> 259-ФЗ</w:t>
            </w:r>
            <w:r w:rsidR="00B7667C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B7667C" w:rsidR="00DB4C6D">
              <w:rPr>
                <w:rFonts w:ascii="Arial" w:hAnsi="Arial" w:cs="Arial"/>
                <w:sz w:val="22"/>
                <w:szCs w:val="20"/>
              </w:rPr>
              <w:t>«О привлечении инвестиций с использованием инвестиционных платформ и о внесении изменений в отдельные законодательные акты Российской Федерации»</w:t>
            </w:r>
            <w:r w:rsidRPr="00B7667C">
              <w:rPr>
                <w:rFonts w:ascii="Arial" w:hAnsi="Arial" w:cs="Arial"/>
                <w:sz w:val="22"/>
                <w:szCs w:val="20"/>
              </w:rPr>
              <w:t xml:space="preserve">, заявителем должны быть приложены документы, подтверждающие наличие у </w:t>
            </w:r>
            <w:r w:rsidRPr="00B7667C" w:rsidR="00D35961">
              <w:rPr>
                <w:rFonts w:ascii="Arial" w:hAnsi="Arial" w:cs="Arial"/>
                <w:sz w:val="22"/>
                <w:szCs w:val="20"/>
              </w:rPr>
              <w:t>заявителя</w:t>
            </w:r>
            <w:r w:rsidRPr="00B7667C">
              <w:rPr>
                <w:rFonts w:ascii="Arial" w:hAnsi="Arial" w:cs="Arial"/>
                <w:sz w:val="22"/>
                <w:szCs w:val="20"/>
              </w:rPr>
              <w:t xml:space="preserve"> инвестиционной платформы, отвечающей т</w:t>
            </w:r>
            <w:r w:rsidRPr="00B7667C" w:rsidR="00760543">
              <w:rPr>
                <w:rFonts w:ascii="Arial" w:hAnsi="Arial" w:cs="Arial"/>
                <w:sz w:val="22"/>
                <w:szCs w:val="20"/>
              </w:rPr>
              <w:t>ребованиям, установленным частями</w:t>
            </w:r>
            <w:r w:rsidRPr="00B7667C">
              <w:rPr>
                <w:rFonts w:ascii="Arial" w:hAnsi="Arial" w:cs="Arial"/>
                <w:sz w:val="22"/>
                <w:szCs w:val="20"/>
              </w:rPr>
              <w:t xml:space="preserve"> 4</w:t>
            </w:r>
            <w:r w:rsidRPr="00B7667C" w:rsidR="00760543">
              <w:rPr>
                <w:rFonts w:ascii="Arial" w:hAnsi="Arial" w:cs="Arial"/>
                <w:sz w:val="22"/>
                <w:szCs w:val="20"/>
              </w:rPr>
              <w:t xml:space="preserve"> и 5</w:t>
            </w:r>
            <w:r w:rsidRPr="00B7667C">
              <w:rPr>
                <w:rFonts w:ascii="Arial" w:hAnsi="Arial" w:cs="Arial"/>
                <w:sz w:val="22"/>
                <w:szCs w:val="20"/>
              </w:rPr>
              <w:t xml:space="preserve"> ста</w:t>
            </w:r>
            <w:r w:rsidRPr="00B7667C" w:rsidR="00D35961">
              <w:rPr>
                <w:rFonts w:ascii="Arial" w:hAnsi="Arial" w:cs="Arial"/>
                <w:sz w:val="22"/>
                <w:szCs w:val="20"/>
              </w:rPr>
              <w:t xml:space="preserve">тьи 11 Федерального закона </w:t>
            </w:r>
            <w:r w:rsidR="00B7667C">
              <w:rPr>
                <w:rFonts w:ascii="Arial" w:hAnsi="Arial" w:cs="Arial"/>
                <w:sz w:val="22"/>
                <w:szCs w:val="20"/>
              </w:rPr>
              <w:br/>
            </w:r>
            <w:r w:rsidRPr="00B7667C" w:rsidR="00D35961">
              <w:rPr>
                <w:rFonts w:ascii="Arial" w:hAnsi="Arial" w:cs="Arial"/>
                <w:sz w:val="22"/>
                <w:szCs w:val="20"/>
              </w:rPr>
              <w:t>от 02.08.2019 №</w:t>
            </w:r>
            <w:r w:rsidRPr="00B7667C">
              <w:rPr>
                <w:rFonts w:ascii="Arial" w:hAnsi="Arial" w:cs="Arial"/>
                <w:sz w:val="22"/>
                <w:szCs w:val="20"/>
              </w:rPr>
              <w:t xml:space="preserve"> 259-ФЗ</w:t>
            </w:r>
            <w:r w:rsidRPr="00B7667C" w:rsidR="00760543">
              <w:rPr>
                <w:rFonts w:ascii="Arial" w:hAnsi="Arial" w:cs="Arial"/>
                <w:sz w:val="22"/>
                <w:szCs w:val="20"/>
              </w:rPr>
              <w:t xml:space="preserve"> «О привлечении инвестиций с использованием </w:t>
            </w:r>
            <w:r w:rsidRPr="00B7667C" w:rsidR="00760543">
              <w:rPr>
                <w:rFonts w:ascii="Arial" w:hAnsi="Arial" w:cs="Arial"/>
                <w:sz w:val="22"/>
                <w:szCs w:val="20"/>
              </w:rPr>
              <w:t>инвестиционных платформ и о внесении изменений в отдельные законодательные акты Российской Федерации»</w:t>
            </w:r>
            <w:r w:rsidRPr="00B7667C">
              <w:rPr>
                <w:rFonts w:ascii="Arial" w:hAnsi="Arial" w:cs="Arial"/>
                <w:sz w:val="22"/>
                <w:szCs w:val="20"/>
              </w:rPr>
              <w:t xml:space="preserve">, а также документ, содержащий указание на адрес, по которому планируется осуществление заявителем деятельности по организации привлечения инвестиций способами инвестирования, указанными </w:t>
            </w:r>
            <w:r w:rsidRPr="00B7667C" w:rsidR="00D35961">
              <w:rPr>
                <w:rFonts w:ascii="Arial" w:hAnsi="Arial" w:cs="Arial"/>
                <w:sz w:val="22"/>
                <w:szCs w:val="20"/>
              </w:rPr>
              <w:t>ранее</w:t>
            </w:r>
          </w:p>
        </w:tc>
        <w:sdt>
          <w:sdtPr>
            <w:rPr>
              <w:rFonts w:ascii="Times New Roman" w:hAnsi="Times New Roman" w:cs="Times New Roman"/>
              <w:b/>
              <w:sz w:val="44"/>
              <w:szCs w:val="44"/>
            </w:rPr>
            <w:id w:val="18479875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C80A50" w:rsidP="00C80A50">
                <w:pPr>
                  <w:jc w:val="center"/>
                  <w:rPr>
                    <w:rFonts w:ascii="Times New Roman" w:hAnsi="Times New Roman" w:cs="Times New Roman"/>
                    <w:sz w:val="44"/>
                    <w:szCs w:val="4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Tr="00B7667C">
        <w:tblPrEx>
          <w:tblW w:w="10065" w:type="dxa"/>
          <w:tblInd w:w="-709" w:type="dxa"/>
          <w:tblLook w:val="04A0"/>
        </w:tblPrEx>
        <w:trPr>
          <w:trHeight w:val="563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430B" w:rsidRPr="00B9673C" w:rsidP="0075430B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5961">
              <w:rPr>
                <w:rFonts w:ascii="Arial" w:hAnsi="Arial" w:cs="Arial"/>
                <w:sz w:val="28"/>
                <w:szCs w:val="28"/>
              </w:rPr>
              <w:t xml:space="preserve">Внутренний документ (документы) по управлению конфликтами интересов, </w:t>
            </w:r>
            <w:r>
              <w:rPr>
                <w:rFonts w:ascii="Arial" w:hAnsi="Arial" w:cs="Arial"/>
                <w:sz w:val="28"/>
                <w:szCs w:val="28"/>
              </w:rPr>
              <w:t>составленный в соответствии с Указанием</w:t>
            </w:r>
            <w:r w:rsidRPr="00343767">
              <w:rPr>
                <w:rFonts w:ascii="Arial" w:hAnsi="Arial" w:cs="Arial"/>
                <w:sz w:val="28"/>
                <w:szCs w:val="28"/>
              </w:rPr>
              <w:t xml:space="preserve"> Банка России от 0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343767">
              <w:rPr>
                <w:rFonts w:ascii="Arial" w:hAnsi="Arial" w:cs="Arial"/>
                <w:sz w:val="28"/>
                <w:szCs w:val="28"/>
              </w:rPr>
              <w:t>.12.20</w:t>
            </w:r>
            <w:r w:rsidR="00230AE7">
              <w:rPr>
                <w:rFonts w:ascii="Arial" w:hAnsi="Arial" w:cs="Arial"/>
                <w:sz w:val="28"/>
                <w:szCs w:val="28"/>
              </w:rPr>
              <w:t xml:space="preserve">19 </w:t>
            </w:r>
            <w:r>
              <w:rPr>
                <w:rFonts w:ascii="Arial" w:hAnsi="Arial" w:cs="Arial"/>
                <w:sz w:val="28"/>
                <w:szCs w:val="28"/>
              </w:rPr>
              <w:t>№ 5337</w:t>
            </w:r>
            <w:r w:rsidRPr="00343767">
              <w:rPr>
                <w:rFonts w:ascii="Arial" w:hAnsi="Arial" w:cs="Arial"/>
                <w:sz w:val="28"/>
                <w:szCs w:val="28"/>
              </w:rPr>
              <w:t>-У</w:t>
            </w:r>
          </w:p>
        </w:tc>
        <w:sdt>
          <w:sdtPr>
            <w:rPr>
              <w:rFonts w:ascii="Times New Roman" w:hAnsi="Times New Roman" w:cs="Times New Roman"/>
              <w:sz w:val="44"/>
              <w:szCs w:val="44"/>
            </w:rPr>
            <w:id w:val="3644867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5430B" w:rsidP="0075430B">
                <w:pPr>
                  <w:jc w:val="center"/>
                  <w:rPr>
                    <w:rFonts w:ascii="Times New Roman" w:hAnsi="Times New Roman" w:cs="Times New Roman"/>
                    <w:sz w:val="44"/>
                    <w:szCs w:val="44"/>
                  </w:rPr>
                </w:pPr>
                <w:r>
                  <w:rPr>
                    <w:rFonts w:ascii="MS Gothic" w:eastAsia="MS Gothic" w:hAnsi="MS Gothic" w:cs="Times New Roman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Tr="00B7667C">
        <w:tblPrEx>
          <w:tblW w:w="10065" w:type="dxa"/>
          <w:tblInd w:w="-709" w:type="dxa"/>
          <w:tblLook w:val="04A0"/>
        </w:tblPrEx>
        <w:trPr>
          <w:trHeight w:val="563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4201" w:rsidRPr="00B9673C" w:rsidP="00D35961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5961">
              <w:rPr>
                <w:rFonts w:ascii="Arial" w:hAnsi="Arial" w:cs="Arial"/>
                <w:sz w:val="28"/>
                <w:szCs w:val="28"/>
              </w:rPr>
              <w:t>Протокол заседания (решение) органа управлен</w:t>
            </w:r>
            <w:r w:rsidR="00230AE7">
              <w:rPr>
                <w:rFonts w:ascii="Arial" w:hAnsi="Arial" w:cs="Arial"/>
                <w:sz w:val="28"/>
                <w:szCs w:val="28"/>
              </w:rPr>
              <w:t xml:space="preserve">ия заявителя (выписка из него) </w:t>
            </w:r>
            <w:r w:rsidRPr="00D35961">
              <w:rPr>
                <w:rFonts w:ascii="Arial" w:hAnsi="Arial" w:cs="Arial"/>
                <w:sz w:val="28"/>
                <w:szCs w:val="28"/>
              </w:rPr>
              <w:t xml:space="preserve">в котором содержится информация об утверждении </w:t>
            </w:r>
            <w:r>
              <w:rPr>
                <w:rFonts w:ascii="Arial" w:hAnsi="Arial" w:cs="Arial"/>
                <w:sz w:val="28"/>
                <w:szCs w:val="28"/>
              </w:rPr>
              <w:t>правил</w:t>
            </w:r>
            <w:r w:rsidRPr="00343767">
              <w:rPr>
                <w:rFonts w:ascii="Arial" w:hAnsi="Arial" w:cs="Arial"/>
                <w:sz w:val="28"/>
                <w:szCs w:val="28"/>
              </w:rPr>
              <w:t xml:space="preserve"> инвестиционной платформы</w:t>
            </w:r>
            <w:r>
              <w:rPr>
                <w:rFonts w:ascii="Arial" w:hAnsi="Arial" w:cs="Arial"/>
                <w:sz w:val="28"/>
                <w:szCs w:val="28"/>
              </w:rPr>
              <w:t xml:space="preserve"> и внутреннего </w:t>
            </w:r>
            <w:r w:rsidRPr="00D35961">
              <w:rPr>
                <w:rFonts w:ascii="Arial" w:hAnsi="Arial" w:cs="Arial"/>
                <w:sz w:val="28"/>
                <w:szCs w:val="28"/>
              </w:rPr>
              <w:t>документ</w:t>
            </w:r>
            <w:r>
              <w:rPr>
                <w:rFonts w:ascii="Arial" w:hAnsi="Arial" w:cs="Arial"/>
                <w:sz w:val="28"/>
                <w:szCs w:val="28"/>
              </w:rPr>
              <w:t>а (документов</w:t>
            </w:r>
            <w:r w:rsidRPr="00D35961">
              <w:rPr>
                <w:rFonts w:ascii="Arial" w:hAnsi="Arial" w:cs="Arial"/>
                <w:sz w:val="28"/>
                <w:szCs w:val="28"/>
              </w:rPr>
              <w:t>) по управлению конфликтами интересов</w:t>
            </w:r>
          </w:p>
        </w:tc>
        <w:sdt>
          <w:sdtPr>
            <w:rPr>
              <w:rFonts w:ascii="Times New Roman" w:hAnsi="Times New Roman" w:cs="Times New Roman"/>
              <w:sz w:val="44"/>
              <w:szCs w:val="44"/>
            </w:rPr>
            <w:id w:val="401101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5430B" w:rsidP="0075430B">
                <w:pPr>
                  <w:jc w:val="center"/>
                  <w:rPr>
                    <w:rFonts w:ascii="Times New Roman" w:hAnsi="Times New Roman" w:cs="Times New Roman"/>
                    <w:sz w:val="44"/>
                    <w:szCs w:val="44"/>
                  </w:rPr>
                </w:pPr>
                <w:r>
                  <w:rPr>
                    <w:rFonts w:ascii="MS Gothic" w:eastAsia="MS Gothic" w:hAnsi="MS Gothic" w:cs="Times New Roman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Tr="00B7667C">
        <w:tblPrEx>
          <w:tblW w:w="10065" w:type="dxa"/>
          <w:tblInd w:w="-709" w:type="dxa"/>
          <w:tblLook w:val="04A0"/>
        </w:tblPrEx>
        <w:trPr>
          <w:trHeight w:val="563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430B" w:rsidP="0075430B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5961">
              <w:rPr>
                <w:rFonts w:ascii="Arial" w:hAnsi="Arial" w:cs="Arial"/>
                <w:sz w:val="28"/>
                <w:szCs w:val="28"/>
              </w:rPr>
              <w:t>Документы, подтверждающие соответствие заявителя условиям отнесения к малым предприятиям и микропредприятиям</w:t>
            </w:r>
            <w:r w:rsidR="00365F55">
              <w:rPr>
                <w:rFonts w:ascii="Arial" w:hAnsi="Arial" w:cs="Arial"/>
                <w:sz w:val="28"/>
                <w:szCs w:val="28"/>
              </w:rPr>
              <w:t>*</w:t>
            </w:r>
          </w:p>
          <w:p w:rsidR="00D35961" w:rsidP="0075430B">
            <w:pPr>
              <w:spacing w:after="60"/>
              <w:jc w:val="both"/>
              <w:rPr>
                <w:rFonts w:ascii="Arial" w:hAnsi="Arial" w:cs="Arial"/>
                <w:szCs w:val="20"/>
              </w:rPr>
            </w:pPr>
            <w:r w:rsidRPr="00B7667C">
              <w:rPr>
                <w:rFonts w:ascii="Arial" w:hAnsi="Arial" w:cs="Arial"/>
                <w:szCs w:val="20"/>
              </w:rPr>
              <w:t>и</w:t>
            </w:r>
            <w:r w:rsidRPr="00B7667C">
              <w:rPr>
                <w:rFonts w:ascii="Arial" w:hAnsi="Arial" w:cs="Arial"/>
                <w:szCs w:val="20"/>
              </w:rPr>
              <w:t>сходя из среднесписочной численности работников и полученного от осуществления предпринимательской деятельности дохода, определяемых в соответствии с законодательством Российской Федерации (в отношении заявителя, отвечающего указанным условиям, сведения о котором не внесены в единый реестр субъектов малого и среднего предпринимательства</w:t>
            </w:r>
            <w:r w:rsidRPr="00B7667C" w:rsidR="00760543">
              <w:rPr>
                <w:rFonts w:ascii="Arial" w:hAnsi="Arial" w:cs="Arial"/>
                <w:szCs w:val="20"/>
              </w:rPr>
              <w:t>)</w:t>
            </w:r>
          </w:p>
          <w:p w:rsidR="000A04A0" w:rsidP="0075430B">
            <w:pPr>
              <w:spacing w:after="60"/>
              <w:jc w:val="both"/>
              <w:rPr>
                <w:rFonts w:ascii="Arial" w:hAnsi="Arial" w:cs="Arial"/>
                <w:szCs w:val="20"/>
              </w:rPr>
            </w:pPr>
          </w:p>
          <w:p w:rsidR="000A04A0" w:rsidRPr="00B9673C" w:rsidP="000A04A0">
            <w:pPr>
              <w:spacing w:after="60"/>
              <w:jc w:val="both"/>
              <w:rPr>
                <w:rFonts w:ascii="Arial" w:hAnsi="Arial" w:cs="Arial"/>
                <w:noProof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i/>
                <w:sz w:val="24"/>
                <w:szCs w:val="28"/>
              </w:rPr>
              <w:t>*В случае ес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 xml:space="preserve">ли заявитель является юридическим лицом, </w:t>
            </w:r>
            <w:r>
              <w:rPr>
                <w:rFonts w:ascii="Arial" w:hAnsi="Arial" w:cs="Arial"/>
                <w:i/>
                <w:sz w:val="24"/>
                <w:szCs w:val="28"/>
              </w:rPr>
              <w:br/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>не осуществляющим следующие виды деятельности: брокерскую деятельность, дилерскую деятельность, деятельность по управлению ценными бумагами, депозитарн</w:t>
            </w:r>
            <w:r>
              <w:rPr>
                <w:rFonts w:ascii="Arial" w:hAnsi="Arial" w:cs="Arial"/>
                <w:i/>
                <w:sz w:val="24"/>
                <w:szCs w:val="28"/>
              </w:rPr>
              <w:t>ую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 xml:space="preserve"> деятельность, деятельность по ведению реестра владельцев ценных бумаг</w:t>
            </w:r>
            <w:r>
              <w:rPr>
                <w:rFonts w:ascii="Arial" w:hAnsi="Arial" w:cs="Arial"/>
                <w:i/>
                <w:sz w:val="24"/>
                <w:szCs w:val="28"/>
              </w:rPr>
              <w:t>, деятельность оператора обмена цифровых финансовых активов, деятельность оператора информационной системы, в которой осуществляется выпуск цифровых финансовых активов</w:t>
            </w:r>
          </w:p>
        </w:tc>
        <w:sdt>
          <w:sdtPr>
            <w:rPr>
              <w:rFonts w:ascii="Times New Roman" w:hAnsi="Times New Roman" w:cs="Times New Roman"/>
              <w:sz w:val="44"/>
              <w:szCs w:val="44"/>
            </w:rPr>
            <w:id w:val="67060851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5430B" w:rsidP="0075430B">
                <w:pPr>
                  <w:jc w:val="center"/>
                  <w:rPr>
                    <w:rFonts w:ascii="Times New Roman" w:hAnsi="Times New Roman" w:cs="Times New Roman"/>
                    <w:sz w:val="44"/>
                    <w:szCs w:val="44"/>
                  </w:rPr>
                </w:pPr>
                <w:r>
                  <w:rPr>
                    <w:rFonts w:ascii="MS Gothic" w:eastAsia="MS Gothic" w:hAnsi="MS Gothic" w:cs="Times New Roman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Tr="00B7667C">
        <w:tblPrEx>
          <w:tblW w:w="10065" w:type="dxa"/>
          <w:tblInd w:w="-709" w:type="dxa"/>
          <w:tblLook w:val="04A0"/>
        </w:tblPrEx>
        <w:trPr>
          <w:trHeight w:val="563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EEA" w:rsidRPr="00363DE5" w:rsidP="00246BC3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3DE5">
              <w:rPr>
                <w:rFonts w:ascii="Arial" w:hAnsi="Arial" w:cs="Arial"/>
                <w:sz w:val="28"/>
                <w:szCs w:val="28"/>
              </w:rPr>
              <w:t>Документы, содержащие дату утверждения единоличным исполнительным органом заявителя правил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а также наименование, дату и номер внутреннего документа заявителя, в соответствии с которым утверждены указанные правила (при наличии такого внутреннего документа)</w:t>
            </w:r>
          </w:p>
        </w:tc>
        <w:sdt>
          <w:sdtPr>
            <w:rPr>
              <w:rFonts w:ascii="Times New Roman" w:hAnsi="Times New Roman" w:cs="Times New Roman"/>
              <w:sz w:val="44"/>
              <w:szCs w:val="44"/>
            </w:rPr>
            <w:id w:val="-259571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75430B" w:rsidP="0075430B">
                <w:pPr>
                  <w:jc w:val="center"/>
                  <w:rPr>
                    <w:rFonts w:ascii="Times New Roman" w:hAnsi="Times New Roman" w:cs="Times New Roman"/>
                    <w:sz w:val="44"/>
                    <w:szCs w:val="44"/>
                  </w:rPr>
                </w:pPr>
                <w:r>
                  <w:rPr>
                    <w:rFonts w:ascii="MS Gothic" w:eastAsia="MS Gothic" w:hAnsi="MS Gothic" w:cs="Times New Roman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Tr="00B7667C">
        <w:tblPrEx>
          <w:tblW w:w="10065" w:type="dxa"/>
          <w:tblInd w:w="-709" w:type="dxa"/>
          <w:tblLook w:val="04A0"/>
        </w:tblPrEx>
        <w:trPr>
          <w:trHeight w:val="563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246BC3" w:rsidP="00246BC3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3DE5">
              <w:rPr>
                <w:rFonts w:ascii="Arial" w:hAnsi="Arial" w:cs="Arial"/>
                <w:sz w:val="28"/>
                <w:szCs w:val="28"/>
              </w:rPr>
              <w:t>Анкеты физических лиц и документы, прилагаемые к анкете, предусмотренные подпунктами 4.12</w:t>
            </w:r>
            <w:r w:rsidR="000A04A0">
              <w:rPr>
                <w:rFonts w:ascii="Arial" w:hAnsi="Arial" w:cs="Arial"/>
                <w:sz w:val="28"/>
                <w:szCs w:val="28"/>
              </w:rPr>
              <w:t xml:space="preserve"> и </w:t>
            </w:r>
            <w:r w:rsidRPr="00363DE5">
              <w:rPr>
                <w:rFonts w:ascii="Arial" w:hAnsi="Arial" w:cs="Arial"/>
                <w:sz w:val="28"/>
                <w:szCs w:val="28"/>
              </w:rPr>
              <w:t>4.14 пункта 4 Указания Банка России от 04.12.2019 № 5342-У</w:t>
            </w:r>
            <w:r w:rsidR="00027360">
              <w:rPr>
                <w:rFonts w:ascii="Arial" w:hAnsi="Arial" w:cs="Arial"/>
                <w:sz w:val="28"/>
                <w:szCs w:val="28"/>
              </w:rPr>
              <w:t>*</w:t>
            </w:r>
          </w:p>
          <w:p w:rsidR="000A04A0" w:rsidP="00246BC3">
            <w:pPr>
              <w:spacing w:after="60"/>
              <w:jc w:val="both"/>
              <w:rPr>
                <w:rFonts w:ascii="Arial" w:hAnsi="Arial" w:cs="Arial"/>
                <w:noProof/>
                <w:sz w:val="28"/>
                <w:szCs w:val="28"/>
                <w:lang w:eastAsia="ru-RU"/>
              </w:rPr>
            </w:pPr>
          </w:p>
          <w:p w:rsidR="000A04A0" w:rsidRPr="00363DE5" w:rsidP="00246BC3">
            <w:pPr>
              <w:spacing w:after="60"/>
              <w:jc w:val="both"/>
              <w:rPr>
                <w:rFonts w:ascii="Arial" w:hAnsi="Arial" w:cs="Arial"/>
                <w:noProof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i/>
                <w:sz w:val="24"/>
                <w:szCs w:val="28"/>
              </w:rPr>
              <w:t>*В случае ес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 xml:space="preserve">ли заявитель является юридическим лицом, </w:t>
            </w:r>
            <w:r>
              <w:rPr>
                <w:rFonts w:ascii="Arial" w:hAnsi="Arial" w:cs="Arial"/>
                <w:i/>
                <w:sz w:val="24"/>
                <w:szCs w:val="28"/>
              </w:rPr>
              <w:br/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>не осуществляющим следующие виды деятельности: деятельность организатора торговли, клиринговую деятельность, брокерскую деятельность, дилерскую деятельность, деятельность по управлению ценными бумагами, депозитарн</w:t>
            </w:r>
            <w:r>
              <w:rPr>
                <w:rFonts w:ascii="Arial" w:hAnsi="Arial" w:cs="Arial"/>
                <w:i/>
                <w:sz w:val="24"/>
                <w:szCs w:val="28"/>
              </w:rPr>
              <w:t>ую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 xml:space="preserve"> деятельность, деятельность по ведению реестра владельцев ценных бумаг</w:t>
            </w:r>
            <w:r>
              <w:rPr>
                <w:rFonts w:ascii="Arial" w:hAnsi="Arial" w:cs="Arial"/>
                <w:i/>
                <w:sz w:val="24"/>
                <w:szCs w:val="28"/>
              </w:rPr>
              <w:t xml:space="preserve">, деятельность оператора </w:t>
            </w:r>
            <w:r>
              <w:rPr>
                <w:rFonts w:ascii="Arial" w:hAnsi="Arial" w:cs="Arial"/>
                <w:i/>
                <w:sz w:val="24"/>
                <w:szCs w:val="28"/>
              </w:rPr>
              <w:t>обмена цифровых финансовых активов, деятельность оператора информационной системы, в которой осуществляется выпуск цифровых финансовых активов</w:t>
            </w:r>
          </w:p>
        </w:tc>
        <w:sdt>
          <w:sdtPr>
            <w:rPr>
              <w:rFonts w:ascii="Times New Roman" w:hAnsi="Times New Roman" w:cs="Times New Roman"/>
              <w:sz w:val="44"/>
              <w:szCs w:val="44"/>
            </w:rPr>
            <w:id w:val="16305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46BC3" w:rsidP="00783233">
                <w:pPr>
                  <w:jc w:val="center"/>
                  <w:rPr>
                    <w:rFonts w:ascii="Times New Roman" w:hAnsi="Times New Roman" w:cs="Times New Roman"/>
                    <w:sz w:val="44"/>
                    <w:szCs w:val="44"/>
                  </w:rPr>
                </w:pPr>
                <w:r>
                  <w:rPr>
                    <w:rFonts w:ascii="MS Gothic" w:eastAsia="MS Gothic" w:hAnsi="MS Gothic" w:cs="Times New Roman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Tr="00B7667C">
        <w:tblPrEx>
          <w:tblW w:w="10065" w:type="dxa"/>
          <w:tblInd w:w="-709" w:type="dxa"/>
          <w:tblLook w:val="04A0"/>
        </w:tblPrEx>
        <w:trPr>
          <w:trHeight w:val="563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0A04A0" w:rsidP="000A04A0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3DE5">
              <w:rPr>
                <w:rFonts w:ascii="Arial" w:hAnsi="Arial" w:cs="Arial"/>
                <w:sz w:val="28"/>
                <w:szCs w:val="28"/>
              </w:rPr>
              <w:t xml:space="preserve">Анкеты физических лиц и документы, прилагаемые к анкете, </w:t>
            </w:r>
            <w:r>
              <w:rPr>
                <w:rFonts w:ascii="Arial" w:hAnsi="Arial" w:cs="Arial"/>
                <w:sz w:val="28"/>
                <w:szCs w:val="28"/>
              </w:rPr>
              <w:t xml:space="preserve">предусмотренные подпунктами 4.13 и </w:t>
            </w:r>
            <w:r w:rsidRPr="00363DE5">
              <w:rPr>
                <w:rFonts w:ascii="Arial" w:hAnsi="Arial" w:cs="Arial"/>
                <w:sz w:val="28"/>
                <w:szCs w:val="28"/>
              </w:rPr>
              <w:t>4.14 пункта 4 Указания Банка России от 04.12.2019 № 5342-У</w:t>
            </w:r>
            <w:r>
              <w:rPr>
                <w:rFonts w:ascii="Arial" w:hAnsi="Arial" w:cs="Arial"/>
                <w:sz w:val="28"/>
                <w:szCs w:val="28"/>
              </w:rPr>
              <w:t>*</w:t>
            </w:r>
          </w:p>
          <w:p w:rsidR="000A04A0" w:rsidP="000A04A0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A04A0" w:rsidRPr="00363DE5" w:rsidP="000A04A0">
            <w:pPr>
              <w:spacing w:after="60"/>
              <w:jc w:val="both"/>
              <w:rPr>
                <w:rFonts w:ascii="Arial" w:hAnsi="Arial" w:cs="Arial"/>
                <w:noProof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i/>
                <w:sz w:val="24"/>
                <w:szCs w:val="28"/>
              </w:rPr>
              <w:t>*В случае ес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 xml:space="preserve">ли заявитель является юридическим лицом, </w:t>
            </w:r>
            <w:r>
              <w:rPr>
                <w:rFonts w:ascii="Arial" w:hAnsi="Arial" w:cs="Arial"/>
                <w:i/>
                <w:sz w:val="24"/>
                <w:szCs w:val="28"/>
              </w:rPr>
              <w:br/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>не осуществляющим следующие виды деятельности: брокерскую деятельность, дилерскую деятельность, деятельность по управлению ценными бумагами, депозитарн</w:t>
            </w:r>
            <w:r>
              <w:rPr>
                <w:rFonts w:ascii="Arial" w:hAnsi="Arial" w:cs="Arial"/>
                <w:i/>
                <w:sz w:val="24"/>
                <w:szCs w:val="28"/>
              </w:rPr>
              <w:t>ую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 xml:space="preserve"> деятельность, деятельность по ведению реестра владельцев ценных бумаг</w:t>
            </w:r>
            <w:r>
              <w:rPr>
                <w:rFonts w:ascii="Arial" w:hAnsi="Arial" w:cs="Arial"/>
                <w:i/>
                <w:sz w:val="24"/>
                <w:szCs w:val="28"/>
              </w:rPr>
              <w:t>, деятельность оператора обмена цифровых финансовых активов, деятельность оператора информационной системы, в которой осуществляется выпуск цифровых финансовых активов</w:t>
            </w:r>
          </w:p>
        </w:tc>
        <w:sdt>
          <w:sdtPr>
            <w:rPr>
              <w:rFonts w:ascii="Times New Roman" w:hAnsi="Times New Roman" w:cs="Times New Roman"/>
              <w:sz w:val="44"/>
              <w:szCs w:val="44"/>
            </w:rPr>
            <w:id w:val="-13284346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0A04A0" w:rsidP="000A04A0">
                <w:pPr>
                  <w:jc w:val="center"/>
                  <w:rPr>
                    <w:rFonts w:ascii="Times New Roman" w:hAnsi="Times New Roman" w:cs="Times New Roman"/>
                    <w:sz w:val="44"/>
                    <w:szCs w:val="44"/>
                  </w:rPr>
                </w:pPr>
                <w:r>
                  <w:rPr>
                    <w:rFonts w:ascii="MS Gothic" w:eastAsia="MS Gothic" w:hAnsi="MS Gothic" w:cs="Times New Roman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Tr="00B7667C">
        <w:tblPrEx>
          <w:tblW w:w="10065" w:type="dxa"/>
          <w:tblInd w:w="-709" w:type="dxa"/>
          <w:tblLook w:val="04A0"/>
        </w:tblPrEx>
        <w:trPr>
          <w:trHeight w:val="563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0A04A0" w:rsidP="000A04A0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63DE5">
              <w:rPr>
                <w:rFonts w:ascii="Arial" w:hAnsi="Arial" w:cs="Arial"/>
                <w:sz w:val="28"/>
                <w:szCs w:val="28"/>
              </w:rPr>
              <w:t>Схем</w:t>
            </w:r>
            <w:r>
              <w:rPr>
                <w:rFonts w:ascii="Arial" w:hAnsi="Arial" w:cs="Arial"/>
                <w:sz w:val="28"/>
                <w:szCs w:val="28"/>
              </w:rPr>
              <w:t>а</w:t>
            </w:r>
            <w:r w:rsidRPr="00363DE5">
              <w:rPr>
                <w:rFonts w:ascii="Arial" w:hAnsi="Arial" w:cs="Arial"/>
                <w:sz w:val="28"/>
                <w:szCs w:val="28"/>
              </w:rPr>
              <w:t xml:space="preserve"> взаимосвязей между каждым лицом, имеющим право прямо или косвенно распоряжаться акциями (долями) заявителя, и заявителем</w:t>
            </w:r>
            <w:r>
              <w:rPr>
                <w:rFonts w:ascii="Arial" w:hAnsi="Arial" w:cs="Arial"/>
                <w:sz w:val="28"/>
                <w:szCs w:val="28"/>
              </w:rPr>
              <w:t>*</w:t>
            </w:r>
          </w:p>
          <w:p w:rsidR="000A04A0" w:rsidP="000A04A0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0A04A0" w:rsidRPr="00363DE5" w:rsidP="000A04A0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4"/>
                <w:szCs w:val="28"/>
              </w:rPr>
              <w:t>*В случае ес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 xml:space="preserve">ли заявитель является юридическим лицом, </w:t>
            </w:r>
            <w:r>
              <w:rPr>
                <w:rFonts w:ascii="Arial" w:hAnsi="Arial" w:cs="Arial"/>
                <w:i/>
                <w:sz w:val="24"/>
                <w:szCs w:val="28"/>
              </w:rPr>
              <w:br/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>не осуществляющим следующие виды деятельности: деятельность организатора торговли, клиринговую деятельность, брокерскую деятельность, дилерскую деятельность, деятельность по управлению ценными бумагами, депозитарн</w:t>
            </w:r>
            <w:r>
              <w:rPr>
                <w:rFonts w:ascii="Arial" w:hAnsi="Arial" w:cs="Arial"/>
                <w:i/>
                <w:sz w:val="24"/>
                <w:szCs w:val="28"/>
              </w:rPr>
              <w:t>ую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 xml:space="preserve"> деятельность, деятельность по ведению реестра владельцев ценных бумаг</w:t>
            </w:r>
            <w:r>
              <w:rPr>
                <w:rFonts w:ascii="Arial" w:hAnsi="Arial" w:cs="Arial"/>
                <w:i/>
                <w:sz w:val="24"/>
                <w:szCs w:val="28"/>
              </w:rPr>
              <w:t>, деятельность оператора обмена цифровых финансовых активов, деятельность оператора информационной системы, в которой осуществляется выпуск цифровых финансовых активов</w:t>
            </w:r>
          </w:p>
        </w:tc>
        <w:sdt>
          <w:sdtPr>
            <w:rPr>
              <w:rFonts w:ascii="Times New Roman" w:hAnsi="Times New Roman" w:cs="Times New Roman"/>
              <w:sz w:val="44"/>
              <w:szCs w:val="44"/>
            </w:rPr>
            <w:id w:val="-17825566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0A04A0" w:rsidP="000A04A0">
                <w:pPr>
                  <w:jc w:val="center"/>
                  <w:rPr>
                    <w:rFonts w:ascii="Times New Roman" w:hAnsi="Times New Roman" w:cs="Times New Roman"/>
                    <w:sz w:val="44"/>
                    <w:szCs w:val="44"/>
                  </w:rPr>
                </w:pPr>
                <w:r>
                  <w:rPr>
                    <w:rFonts w:ascii="MS Gothic" w:eastAsia="MS Gothic" w:hAnsi="MS Gothic" w:cs="Times New Roman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Tr="00B7667C">
        <w:tblPrEx>
          <w:tblW w:w="10065" w:type="dxa"/>
          <w:tblInd w:w="-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3"/>
        </w:trPr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04A0" w:rsidP="000A04A0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Документ в отношении </w:t>
            </w:r>
            <w:r w:rsidRPr="00DB4C6D">
              <w:rPr>
                <w:rFonts w:ascii="Arial" w:hAnsi="Arial" w:cs="Arial"/>
                <w:sz w:val="28"/>
                <w:szCs w:val="28"/>
              </w:rPr>
              <w:t>юридического лица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9C5603">
              <w:rPr>
                <w:rFonts w:ascii="Arial" w:hAnsi="Arial" w:cs="Arial"/>
                <w:sz w:val="28"/>
                <w:szCs w:val="28"/>
              </w:rPr>
              <w:t xml:space="preserve"> имеюще</w:t>
            </w:r>
            <w:r>
              <w:rPr>
                <w:rFonts w:ascii="Arial" w:hAnsi="Arial" w:cs="Arial"/>
                <w:sz w:val="28"/>
                <w:szCs w:val="28"/>
              </w:rPr>
              <w:t>го</w:t>
            </w:r>
            <w:r w:rsidRPr="009C5603">
              <w:rPr>
                <w:rFonts w:ascii="Arial" w:hAnsi="Arial" w:cs="Arial"/>
                <w:sz w:val="28"/>
                <w:szCs w:val="28"/>
              </w:rPr>
              <w:t xml:space="preserve"> право прямо или косвенно распоряжаться акциями (дол</w:t>
            </w:r>
            <w:r>
              <w:rPr>
                <w:rFonts w:ascii="Arial" w:hAnsi="Arial" w:cs="Arial"/>
                <w:sz w:val="28"/>
                <w:szCs w:val="28"/>
              </w:rPr>
              <w:t>ями) заявителя (прилагается к схеме взаимосвязей)*</w:t>
            </w:r>
          </w:p>
          <w:p w:rsidR="00A46E1F" w:rsidP="000A04A0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46E1F" w:rsidRPr="00363DE5" w:rsidP="000A04A0">
            <w:pPr>
              <w:spacing w:after="6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4"/>
                <w:szCs w:val="28"/>
              </w:rPr>
              <w:t>*В случае ес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 xml:space="preserve">ли заявитель является юридическим лицом, </w:t>
            </w:r>
            <w:r>
              <w:rPr>
                <w:rFonts w:ascii="Arial" w:hAnsi="Arial" w:cs="Arial"/>
                <w:i/>
                <w:sz w:val="24"/>
                <w:szCs w:val="28"/>
              </w:rPr>
              <w:br/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>не осуществляющим следующие виды деятельности: деятельность организатора торговли, клиринговую деятельность, брокерскую деятельность, дилерскую деятельность, деятельность по управлению ценными бумагами, депозитарн</w:t>
            </w:r>
            <w:r>
              <w:rPr>
                <w:rFonts w:ascii="Arial" w:hAnsi="Arial" w:cs="Arial"/>
                <w:i/>
                <w:sz w:val="24"/>
                <w:szCs w:val="28"/>
              </w:rPr>
              <w:t>ую</w:t>
            </w:r>
            <w:r w:rsidRPr="00461BED">
              <w:rPr>
                <w:rFonts w:ascii="Arial" w:hAnsi="Arial" w:cs="Arial"/>
                <w:i/>
                <w:sz w:val="24"/>
                <w:szCs w:val="28"/>
              </w:rPr>
              <w:t xml:space="preserve"> деятельность, деятельность по ведению реестра владельцев ценных бумаг</w:t>
            </w:r>
            <w:r>
              <w:rPr>
                <w:rFonts w:ascii="Arial" w:hAnsi="Arial" w:cs="Arial"/>
                <w:i/>
                <w:sz w:val="24"/>
                <w:szCs w:val="28"/>
              </w:rPr>
              <w:t>, деятельность оператора обмена цифровых финансовых активов, деятельность оператора информационной системы, в которой осуществляется выпуск цифровых финансовых активов</w:t>
            </w:r>
            <w:bookmarkStart w:id="0" w:name="_GoBack"/>
            <w:bookmarkEnd w:id="0"/>
          </w:p>
        </w:tc>
        <w:sdt>
          <w:sdtPr>
            <w:rPr>
              <w:rFonts w:ascii="Times New Roman" w:hAnsi="Times New Roman" w:cs="Times New Roman"/>
              <w:sz w:val="44"/>
              <w:szCs w:val="44"/>
            </w:rPr>
            <w:id w:val="-2803401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0A04A0" w:rsidP="000A04A0">
                <w:pPr>
                  <w:jc w:val="center"/>
                  <w:rPr>
                    <w:rFonts w:ascii="Times New Roman" w:hAnsi="Times New Roman" w:cs="Times New Roman"/>
                    <w:sz w:val="44"/>
                    <w:szCs w:val="44"/>
                  </w:rPr>
                </w:pPr>
                <w:r>
                  <w:rPr>
                    <w:rFonts w:ascii="MS Gothic" w:eastAsia="MS Gothic" w:hAnsi="MS Gothic" w:cs="Times New Roman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Tr="00B7667C">
        <w:tblPrEx>
          <w:tblW w:w="10065" w:type="dxa"/>
          <w:tblInd w:w="-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3"/>
        </w:trPr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04A0" w:rsidP="000A04A0">
            <w:pPr>
              <w:jc w:val="both"/>
            </w:pPr>
            <w:r w:rsidRPr="00760543">
              <w:rPr>
                <w:rFonts w:ascii="Arial" w:hAnsi="Arial" w:cs="Arial"/>
                <w:sz w:val="28"/>
                <w:szCs w:val="28"/>
              </w:rPr>
              <w:t>Подтверждение того, что акционеры (участники) заявителя не заключали в отношении</w:t>
            </w:r>
            <w:r>
              <w:rPr>
                <w:rFonts w:ascii="Arial" w:hAnsi="Arial" w:cs="Arial"/>
                <w:sz w:val="28"/>
                <w:szCs w:val="28"/>
              </w:rPr>
              <w:t xml:space="preserve"> принадлежащих им акций (долей)*:</w:t>
            </w:r>
          </w:p>
          <w:p w:rsidR="000A04A0" w:rsidP="000A04A0">
            <w:pPr>
              <w:pStyle w:val="ListParagraph"/>
              <w:numPr>
                <w:ilvl w:val="0"/>
                <w:numId w:val="6"/>
              </w:numPr>
              <w:spacing w:after="14"/>
              <w:ind w:left="0" w:right="7" w:firstLine="3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2765C">
              <w:rPr>
                <w:rFonts w:ascii="Arial" w:hAnsi="Arial" w:cs="Arial"/>
                <w:sz w:val="28"/>
                <w:szCs w:val="28"/>
              </w:rPr>
              <w:t xml:space="preserve">предусмотренный статьей 67.2 Гражданского кодекса Российской Федерации корпоративный договор об осуществлении </w:t>
            </w:r>
            <w:r w:rsidRPr="00C2765C">
              <w:rPr>
                <w:rFonts w:ascii="Arial" w:hAnsi="Arial" w:cs="Arial"/>
                <w:sz w:val="28"/>
                <w:szCs w:val="28"/>
              </w:rPr>
              <w:t>своих корпоративных прав (договор об осуществлении прав участников общества с ограниченной ответственностью, акционерное соглашение);</w:t>
            </w:r>
          </w:p>
          <w:p w:rsidR="000A04A0" w:rsidRPr="00690EEA" w:rsidP="000A04A0">
            <w:pPr>
              <w:pStyle w:val="ListParagraph"/>
              <w:numPr>
                <w:ilvl w:val="0"/>
                <w:numId w:val="6"/>
              </w:numPr>
              <w:spacing w:after="14"/>
              <w:ind w:left="0" w:right="7" w:firstLine="3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2765C">
              <w:rPr>
                <w:rFonts w:ascii="Arial" w:hAnsi="Arial" w:cs="Arial"/>
                <w:sz w:val="28"/>
                <w:szCs w:val="28"/>
              </w:rPr>
              <w:t>договоры доверительного управления, поручения, комиссии, агентского договора или иные аналогичные сделки</w:t>
            </w:r>
            <w:r>
              <w:rPr>
                <w:rFonts w:ascii="Arial" w:hAnsi="Arial" w:cs="Arial"/>
                <w:sz w:val="28"/>
                <w:szCs w:val="28"/>
              </w:rPr>
              <w:t xml:space="preserve"> с третьими лицами</w:t>
            </w:r>
          </w:p>
        </w:tc>
        <w:sdt>
          <w:sdtPr>
            <w:rPr>
              <w:rFonts w:ascii="Times New Roman" w:hAnsi="Times New Roman" w:cs="Times New Roman"/>
              <w:sz w:val="44"/>
              <w:szCs w:val="44"/>
            </w:rPr>
            <w:id w:val="19623808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0A04A0" w:rsidP="000A04A0">
                <w:pPr>
                  <w:jc w:val="center"/>
                  <w:rPr>
                    <w:rFonts w:ascii="Times New Roman" w:hAnsi="Times New Roman" w:cs="Times New Roman"/>
                    <w:sz w:val="44"/>
                    <w:szCs w:val="44"/>
                  </w:rPr>
                </w:pPr>
                <w:r>
                  <w:rPr>
                    <w:rFonts w:ascii="MS Gothic" w:eastAsia="MS Gothic" w:hAnsi="MS Gothic" w:cs="Times New Roman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</w:tbl>
    <w:p w:rsidR="00B7667C" w:rsidRPr="00B7667C" w:rsidP="00B7667C">
      <w:pPr>
        <w:ind w:left="-567"/>
        <w:jc w:val="both"/>
        <w:rPr>
          <w:rFonts w:ascii="Arial" w:hAnsi="Arial" w:cs="Arial"/>
          <w:szCs w:val="20"/>
        </w:rPr>
      </w:pPr>
      <w:r w:rsidRPr="00B7667C">
        <w:rPr>
          <w:rFonts w:ascii="Arial" w:hAnsi="Arial" w:cs="Arial"/>
          <w:szCs w:val="20"/>
        </w:rPr>
        <w:t>В случае отсутствия указанных документов необходимо представить составленный в произвольной форме документ, содержащий сведения об отсутствии таких договоров (соглашений), подписанный акционером (участником) заявителя</w:t>
      </w:r>
    </w:p>
    <w:p w:rsidR="00B7667C" w:rsidRPr="000A04A0" w:rsidP="0072110B">
      <w:pPr>
        <w:ind w:lef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4"/>
          <w:szCs w:val="28"/>
        </w:rPr>
        <w:t>*В случае ес</w:t>
      </w:r>
      <w:r w:rsidRPr="00461BED">
        <w:rPr>
          <w:rFonts w:ascii="Arial" w:hAnsi="Arial" w:cs="Arial"/>
          <w:i/>
          <w:sz w:val="24"/>
          <w:szCs w:val="28"/>
        </w:rPr>
        <w:t xml:space="preserve">ли заявитель является юридическим лицом, </w:t>
      </w:r>
      <w:r>
        <w:rPr>
          <w:rFonts w:ascii="Arial" w:hAnsi="Arial" w:cs="Arial"/>
          <w:i/>
          <w:sz w:val="24"/>
          <w:szCs w:val="28"/>
        </w:rPr>
        <w:br/>
      </w:r>
      <w:r w:rsidRPr="00461BED">
        <w:rPr>
          <w:rFonts w:ascii="Arial" w:hAnsi="Arial" w:cs="Arial"/>
          <w:i/>
          <w:sz w:val="24"/>
          <w:szCs w:val="28"/>
        </w:rPr>
        <w:t>не осуществляющим следующие виды деятельности: деятельность организатора торговли, клиринговую деятельность, брокерскую деятельность, дилерскую деятельность, деятельность по управлению ценными бумагами, депозитарн</w:t>
      </w:r>
      <w:r>
        <w:rPr>
          <w:rFonts w:ascii="Arial" w:hAnsi="Arial" w:cs="Arial"/>
          <w:i/>
          <w:sz w:val="24"/>
          <w:szCs w:val="28"/>
        </w:rPr>
        <w:t>ую</w:t>
      </w:r>
      <w:r w:rsidRPr="00461BED">
        <w:rPr>
          <w:rFonts w:ascii="Arial" w:hAnsi="Arial" w:cs="Arial"/>
          <w:i/>
          <w:sz w:val="24"/>
          <w:szCs w:val="28"/>
        </w:rPr>
        <w:t xml:space="preserve"> деятельность, деятельность по ведению реестра владельцев ценных бумаг</w:t>
      </w:r>
      <w:r>
        <w:rPr>
          <w:rFonts w:ascii="Arial" w:hAnsi="Arial" w:cs="Arial"/>
          <w:i/>
          <w:sz w:val="24"/>
          <w:szCs w:val="28"/>
        </w:rPr>
        <w:t>, деятельность оператора обмена цифровых финансовых активов, деятельность оператора информационной системы, в которой осуществляется выпуск цифровых финансовых активов</w:t>
      </w:r>
    </w:p>
    <w:sectPr w:rsidSect="00B7667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841" w:bottom="0" w:left="1701" w:header="70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76033041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:rsidR="00E237CD" w:rsidRPr="00B7667C">
        <w:pPr>
          <w:pStyle w:val="Footer"/>
          <w:jc w:val="center"/>
          <w:rPr>
            <w:rFonts w:ascii="Arial" w:hAnsi="Arial" w:cs="Arial"/>
            <w:sz w:val="24"/>
          </w:rPr>
        </w:pPr>
        <w:r w:rsidRPr="00B7667C">
          <w:rPr>
            <w:rFonts w:ascii="Arial" w:hAnsi="Arial" w:cs="Arial"/>
            <w:sz w:val="24"/>
          </w:rPr>
          <w:fldChar w:fldCharType="begin"/>
        </w:r>
        <w:r w:rsidRPr="00B7667C">
          <w:rPr>
            <w:rFonts w:ascii="Arial" w:hAnsi="Arial" w:cs="Arial"/>
            <w:sz w:val="24"/>
          </w:rPr>
          <w:instrText>PAGE   \* MERGEFORMAT</w:instrText>
        </w:r>
        <w:r w:rsidRPr="00B7667C">
          <w:rPr>
            <w:rFonts w:ascii="Arial" w:hAnsi="Arial" w:cs="Arial"/>
            <w:sz w:val="24"/>
          </w:rPr>
          <w:fldChar w:fldCharType="separate"/>
        </w:r>
        <w:r w:rsidR="00A46E1F">
          <w:rPr>
            <w:rFonts w:ascii="Arial" w:hAnsi="Arial" w:cs="Arial"/>
            <w:noProof/>
            <w:sz w:val="24"/>
          </w:rPr>
          <w:t>4</w:t>
        </w:r>
        <w:r w:rsidRPr="00B7667C">
          <w:rPr>
            <w:rFonts w:ascii="Arial" w:hAnsi="Arial" w:cs="Arial"/>
            <w:sz w:val="24"/>
          </w:rPr>
          <w:fldChar w:fldCharType="end"/>
        </w:r>
      </w:p>
    </w:sdtContent>
  </w:sdt>
  <w:p w:rsidR="00E23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5189609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:rsidR="0072110B" w:rsidRPr="00B7667C">
        <w:pPr>
          <w:pStyle w:val="Footer"/>
          <w:jc w:val="center"/>
          <w:rPr>
            <w:rFonts w:ascii="Arial" w:hAnsi="Arial" w:cs="Arial"/>
            <w:sz w:val="24"/>
          </w:rPr>
        </w:pPr>
        <w:r w:rsidRPr="00B7667C">
          <w:rPr>
            <w:rFonts w:ascii="Arial" w:hAnsi="Arial" w:cs="Arial"/>
            <w:sz w:val="24"/>
          </w:rPr>
          <w:fldChar w:fldCharType="begin"/>
        </w:r>
        <w:r w:rsidRPr="00B7667C">
          <w:rPr>
            <w:rFonts w:ascii="Arial" w:hAnsi="Arial" w:cs="Arial"/>
            <w:sz w:val="24"/>
          </w:rPr>
          <w:instrText>PAGE   \* MERGEFORMAT</w:instrText>
        </w:r>
        <w:r w:rsidRPr="00B7667C">
          <w:rPr>
            <w:rFonts w:ascii="Arial" w:hAnsi="Arial" w:cs="Arial"/>
            <w:sz w:val="24"/>
          </w:rPr>
          <w:fldChar w:fldCharType="separate"/>
        </w:r>
        <w:r w:rsidR="00A46E1F">
          <w:rPr>
            <w:rFonts w:ascii="Arial" w:hAnsi="Arial" w:cs="Arial"/>
            <w:noProof/>
            <w:sz w:val="24"/>
          </w:rPr>
          <w:t>5</w:t>
        </w:r>
        <w:r w:rsidRPr="00B7667C">
          <w:rPr>
            <w:rFonts w:ascii="Arial" w:hAnsi="Arial" w:cs="Arial"/>
            <w:sz w:val="24"/>
          </w:rPr>
          <w:fldChar w:fldCharType="end"/>
        </w:r>
      </w:p>
    </w:sdtContent>
  </w:sdt>
  <w:p w:rsidR="00A70189" w:rsidRPr="00C80A50">
    <w:pPr>
      <w:spacing w:after="0"/>
      <w:rPr>
        <w:rFonts w:ascii="Times New Roman" w:eastAsia="Times New Roman" w:hAnsi="Times New Roman" w:cs="Times New Roman"/>
        <w:b/>
        <w:color w:val="D9D9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7CD">
    <w:pPr>
      <w:pStyle w:val="Footer"/>
      <w:jc w:val="center"/>
    </w:pPr>
  </w:p>
  <w:p w:rsidR="00A70189">
    <w:pPr>
      <w:spacing w:after="0"/>
      <w:ind w:right="1740"/>
      <w:rPr>
        <w:rFonts w:ascii="Times New Roman" w:eastAsia="Times New Roman" w:hAnsi="Times New Roman" w:cs="Times New Roman"/>
        <w:color w:val="D9D9D9"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A50" w:rsidP="00C80A50">
    <w:pPr>
      <w:pStyle w:val="Header"/>
      <w:ind w:hanging="567"/>
    </w:pPr>
    <w:r w:rsidRPr="00A64528">
      <w:rPr>
        <w:noProof/>
        <w:lang w:eastAsia="ru-RU"/>
      </w:rPr>
      <w:drawing>
        <wp:inline distT="0" distB="0" distL="0" distR="0">
          <wp:extent cx="1800225" cy="447675"/>
          <wp:effectExtent l="0" t="0" r="9525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0A50" w:rsidP="00C80A50">
    <w:pPr>
      <w:pStyle w:val="Header"/>
      <w:ind w:hanging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A50" w:rsidP="00C80A50">
    <w:pPr>
      <w:pStyle w:val="Header"/>
      <w:ind w:hanging="567"/>
    </w:pPr>
    <w:r w:rsidRPr="00A64528">
      <w:rPr>
        <w:noProof/>
        <w:lang w:eastAsia="ru-RU"/>
      </w:rPr>
      <w:drawing>
        <wp:inline distT="0" distB="0" distL="0" distR="0">
          <wp:extent cx="1800225" cy="447675"/>
          <wp:effectExtent l="0" t="0" r="9525" b="9525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0A50" w:rsidP="00C80A50">
    <w:pPr>
      <w:pStyle w:val="Header"/>
      <w:ind w:hanging="567"/>
    </w:pPr>
    <w:r>
      <w:rPr>
        <w:noProof/>
        <w:lang w:eastAsia="ru-RU"/>
      </w:rPr>
      <w:drawing>
        <wp:inline distT="0" distB="0" distL="0" distR="0">
          <wp:extent cx="1800225" cy="447675"/>
          <wp:effectExtent l="0" t="0" r="9525" b="9525"/>
          <wp:docPr id="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0A50" w:rsidP="00C80A50">
    <w:pPr>
      <w:pStyle w:val="Header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 id="_x0000_i1025" style="width:6.75pt;height:3pt" coordsize="1000,1000" o:spt="100" adj="0,,0" o:bullet="t" stroked="f">
        <v:stroke joinstyle="miter"/>
        <v:imagedata r:id="rId1" o:title="image7"/>
        <v:formulas/>
        <v:path o:connecttype="segments"/>
      </v:shape>
    </w:pict>
  </w:numPicBullet>
  <w:abstractNum w:abstractNumId="0">
    <w:nsid w:val="0261029B"/>
    <w:multiLevelType w:val="hybridMultilevel"/>
    <w:tmpl w:val="D214FF4A"/>
    <w:lvl w:ilvl="0">
      <w:start w:val="10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D0316"/>
    <w:multiLevelType w:val="hybridMultilevel"/>
    <w:tmpl w:val="011A9F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4400A"/>
    <w:multiLevelType w:val="hybridMultilevel"/>
    <w:tmpl w:val="EB385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E0DEF"/>
    <w:multiLevelType w:val="hybridMultilevel"/>
    <w:tmpl w:val="7C265AF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A23D5"/>
    <w:multiLevelType w:val="hybridMultilevel"/>
    <w:tmpl w:val="ACB08A2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C6C63"/>
    <w:multiLevelType w:val="hybridMultilevel"/>
    <w:tmpl w:val="A70873D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FA0EE2"/>
    <w:multiLevelType w:val="hybridMultilevel"/>
    <w:tmpl w:val="4456F18A"/>
    <w:lvl w:ilvl="0">
      <w:start w:val="1"/>
      <w:numFmt w:val="bullet"/>
      <w:lvlText w:val="•"/>
      <w:lvlPicBulletId w:val="0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82864A5"/>
    <w:multiLevelType w:val="hybridMultilevel"/>
    <w:tmpl w:val="5E40194C"/>
    <w:lvl w:ilvl="0">
      <w:start w:val="10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48"/>
    <w:rsid w:val="00027360"/>
    <w:rsid w:val="00030835"/>
    <w:rsid w:val="0006306C"/>
    <w:rsid w:val="00064BA5"/>
    <w:rsid w:val="00066990"/>
    <w:rsid w:val="000873DC"/>
    <w:rsid w:val="00094971"/>
    <w:rsid w:val="000A04A0"/>
    <w:rsid w:val="000A678B"/>
    <w:rsid w:val="000B1A1B"/>
    <w:rsid w:val="000C6B30"/>
    <w:rsid w:val="000E2C38"/>
    <w:rsid w:val="000F2867"/>
    <w:rsid w:val="001200DD"/>
    <w:rsid w:val="00121B6E"/>
    <w:rsid w:val="001322B6"/>
    <w:rsid w:val="001629A5"/>
    <w:rsid w:val="001666F8"/>
    <w:rsid w:val="001B6115"/>
    <w:rsid w:val="001C206D"/>
    <w:rsid w:val="001E4DAC"/>
    <w:rsid w:val="001F5552"/>
    <w:rsid w:val="002162E7"/>
    <w:rsid w:val="00220D61"/>
    <w:rsid w:val="00230AE7"/>
    <w:rsid w:val="00232ED6"/>
    <w:rsid w:val="00241F61"/>
    <w:rsid w:val="00246BC3"/>
    <w:rsid w:val="0026022D"/>
    <w:rsid w:val="00261D83"/>
    <w:rsid w:val="00274FA1"/>
    <w:rsid w:val="00281D72"/>
    <w:rsid w:val="002855C1"/>
    <w:rsid w:val="002A5D60"/>
    <w:rsid w:val="002A7722"/>
    <w:rsid w:val="00327D56"/>
    <w:rsid w:val="00341C7F"/>
    <w:rsid w:val="00343767"/>
    <w:rsid w:val="00353B1F"/>
    <w:rsid w:val="00357807"/>
    <w:rsid w:val="00363DE5"/>
    <w:rsid w:val="00365F55"/>
    <w:rsid w:val="00371D58"/>
    <w:rsid w:val="0037379F"/>
    <w:rsid w:val="00381E0E"/>
    <w:rsid w:val="00382D16"/>
    <w:rsid w:val="003E629C"/>
    <w:rsid w:val="003F4D81"/>
    <w:rsid w:val="003F4F03"/>
    <w:rsid w:val="00422008"/>
    <w:rsid w:val="0043169F"/>
    <w:rsid w:val="00433308"/>
    <w:rsid w:val="0045559B"/>
    <w:rsid w:val="004601E8"/>
    <w:rsid w:val="00461BED"/>
    <w:rsid w:val="00471107"/>
    <w:rsid w:val="0047673F"/>
    <w:rsid w:val="00486B16"/>
    <w:rsid w:val="004A0C4D"/>
    <w:rsid w:val="004B0A01"/>
    <w:rsid w:val="004B1CF6"/>
    <w:rsid w:val="004F429D"/>
    <w:rsid w:val="004F4812"/>
    <w:rsid w:val="004F5C6F"/>
    <w:rsid w:val="0050348F"/>
    <w:rsid w:val="00523FF7"/>
    <w:rsid w:val="005864A4"/>
    <w:rsid w:val="005B6C2B"/>
    <w:rsid w:val="005E5496"/>
    <w:rsid w:val="0061384A"/>
    <w:rsid w:val="006240AF"/>
    <w:rsid w:val="00637BFA"/>
    <w:rsid w:val="00643F90"/>
    <w:rsid w:val="00646172"/>
    <w:rsid w:val="00654C61"/>
    <w:rsid w:val="00690EEA"/>
    <w:rsid w:val="0069174F"/>
    <w:rsid w:val="006A6070"/>
    <w:rsid w:val="006F2D3F"/>
    <w:rsid w:val="007023B4"/>
    <w:rsid w:val="0070632C"/>
    <w:rsid w:val="0071682C"/>
    <w:rsid w:val="0072110B"/>
    <w:rsid w:val="00731F68"/>
    <w:rsid w:val="007467C6"/>
    <w:rsid w:val="0075430B"/>
    <w:rsid w:val="00760543"/>
    <w:rsid w:val="00783233"/>
    <w:rsid w:val="007A189D"/>
    <w:rsid w:val="007B174D"/>
    <w:rsid w:val="007D6100"/>
    <w:rsid w:val="007F02CE"/>
    <w:rsid w:val="007F4201"/>
    <w:rsid w:val="00835804"/>
    <w:rsid w:val="008503E7"/>
    <w:rsid w:val="008556E8"/>
    <w:rsid w:val="00865A2E"/>
    <w:rsid w:val="00867848"/>
    <w:rsid w:val="00873479"/>
    <w:rsid w:val="008B058F"/>
    <w:rsid w:val="008E13C1"/>
    <w:rsid w:val="00921625"/>
    <w:rsid w:val="00925778"/>
    <w:rsid w:val="009342A5"/>
    <w:rsid w:val="0094338F"/>
    <w:rsid w:val="00986F1B"/>
    <w:rsid w:val="00991FB1"/>
    <w:rsid w:val="009B28CA"/>
    <w:rsid w:val="009C5603"/>
    <w:rsid w:val="009D01C2"/>
    <w:rsid w:val="00A10E70"/>
    <w:rsid w:val="00A2278D"/>
    <w:rsid w:val="00A46DDE"/>
    <w:rsid w:val="00A46E1F"/>
    <w:rsid w:val="00A554F4"/>
    <w:rsid w:val="00A63ED2"/>
    <w:rsid w:val="00A64528"/>
    <w:rsid w:val="00A70189"/>
    <w:rsid w:val="00A813D1"/>
    <w:rsid w:val="00A87FE7"/>
    <w:rsid w:val="00A95831"/>
    <w:rsid w:val="00AC0A95"/>
    <w:rsid w:val="00AD049D"/>
    <w:rsid w:val="00AF0686"/>
    <w:rsid w:val="00AF69F5"/>
    <w:rsid w:val="00B13953"/>
    <w:rsid w:val="00B2198D"/>
    <w:rsid w:val="00B21BCE"/>
    <w:rsid w:val="00B36411"/>
    <w:rsid w:val="00B624AA"/>
    <w:rsid w:val="00B7667C"/>
    <w:rsid w:val="00B9673C"/>
    <w:rsid w:val="00BA1551"/>
    <w:rsid w:val="00BA4185"/>
    <w:rsid w:val="00BB4CE0"/>
    <w:rsid w:val="00BB53A9"/>
    <w:rsid w:val="00BC215C"/>
    <w:rsid w:val="00BC6D2C"/>
    <w:rsid w:val="00BE7473"/>
    <w:rsid w:val="00C2765C"/>
    <w:rsid w:val="00C33C7A"/>
    <w:rsid w:val="00C45B61"/>
    <w:rsid w:val="00C55F44"/>
    <w:rsid w:val="00C64E58"/>
    <w:rsid w:val="00C80A50"/>
    <w:rsid w:val="00C92109"/>
    <w:rsid w:val="00C926F3"/>
    <w:rsid w:val="00C93079"/>
    <w:rsid w:val="00C93649"/>
    <w:rsid w:val="00CB54F0"/>
    <w:rsid w:val="00CC5C8C"/>
    <w:rsid w:val="00D01CBD"/>
    <w:rsid w:val="00D0769B"/>
    <w:rsid w:val="00D23784"/>
    <w:rsid w:val="00D30C97"/>
    <w:rsid w:val="00D321BD"/>
    <w:rsid w:val="00D35961"/>
    <w:rsid w:val="00D75C9C"/>
    <w:rsid w:val="00D84F63"/>
    <w:rsid w:val="00D862DD"/>
    <w:rsid w:val="00D923DA"/>
    <w:rsid w:val="00D923E0"/>
    <w:rsid w:val="00D9721C"/>
    <w:rsid w:val="00DA615C"/>
    <w:rsid w:val="00DB4782"/>
    <w:rsid w:val="00DB4C6D"/>
    <w:rsid w:val="00DC4DB4"/>
    <w:rsid w:val="00DF2A6D"/>
    <w:rsid w:val="00E03F6F"/>
    <w:rsid w:val="00E105E3"/>
    <w:rsid w:val="00E2159B"/>
    <w:rsid w:val="00E237CD"/>
    <w:rsid w:val="00E46F41"/>
    <w:rsid w:val="00E702AE"/>
    <w:rsid w:val="00E8343B"/>
    <w:rsid w:val="00EA51B1"/>
    <w:rsid w:val="00EB5419"/>
    <w:rsid w:val="00EB7453"/>
    <w:rsid w:val="00EC570C"/>
    <w:rsid w:val="00ED41B4"/>
    <w:rsid w:val="00EE0E52"/>
    <w:rsid w:val="00EF0EF3"/>
    <w:rsid w:val="00EF51A5"/>
    <w:rsid w:val="00F0179B"/>
    <w:rsid w:val="00F20CF8"/>
    <w:rsid w:val="00F44E8B"/>
    <w:rsid w:val="00F65733"/>
    <w:rsid w:val="00FB7DC3"/>
    <w:rsid w:val="00FC6EC6"/>
    <w:rsid w:val="00FE1082"/>
    <w:rsid w:val="00FF28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A28A58"/>
  <w15:chartTrackingRefBased/>
  <w15:docId w15:val="{485994B3-90D9-4915-A61C-8EDEAAFE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0E52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unhideWhenUsed/>
    <w:rsid w:val="00EE0E52"/>
    <w:pPr>
      <w:spacing w:line="240" w:lineRule="auto"/>
    </w:pPr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rsid w:val="00EE0E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EE0E52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EE0E52"/>
    <w:rPr>
      <w:b/>
      <w:bCs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EE0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E0E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0E52"/>
    <w:rPr>
      <w:color w:val="0563C1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0F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F2867"/>
  </w:style>
  <w:style w:type="paragraph" w:styleId="Footer">
    <w:name w:val="footer"/>
    <w:basedOn w:val="Normal"/>
    <w:link w:val="a3"/>
    <w:uiPriority w:val="99"/>
    <w:unhideWhenUsed/>
    <w:rsid w:val="000F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F2867"/>
  </w:style>
  <w:style w:type="paragraph" w:styleId="ListParagraph">
    <w:name w:val="List Paragraph"/>
    <w:basedOn w:val="Normal"/>
    <w:uiPriority w:val="34"/>
    <w:qFormat/>
    <w:rsid w:val="006F2D3F"/>
    <w:pPr>
      <w:ind w:left="720"/>
      <w:contextualSpacing/>
    </w:pPr>
  </w:style>
  <w:style w:type="paragraph" w:styleId="FootnoteText">
    <w:name w:val="footnote text"/>
    <w:basedOn w:val="Normal"/>
    <w:link w:val="a4"/>
    <w:uiPriority w:val="99"/>
    <w:semiHidden/>
    <w:unhideWhenUsed/>
    <w:rsid w:val="00865A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DefaultParagraphFont"/>
    <w:link w:val="FootnoteText"/>
    <w:uiPriority w:val="99"/>
    <w:semiHidden/>
    <w:rsid w:val="00865A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5A2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C215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F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43767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Theme="minorEastAsia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D6256-2658-40A0-8DE1-0D64C64E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Симочкин Дмитрий Игоревич</dc:creator>
  <cp:lastModifiedBy>Димитриева Надежда Григорьевна</cp:lastModifiedBy>
  <cp:revision>2</cp:revision>
  <cp:lastPrinted>2023-03-24T12:18:00Z</cp:lastPrinted>
  <dcterms:created xsi:type="dcterms:W3CDTF">2025-12-11T13:29:00Z</dcterms:created>
  <dcterms:modified xsi:type="dcterms:W3CDTF">2025-12-11T13:29:00Z</dcterms:modified>
</cp:coreProperties>
</file>