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FEA8E" w14:textId="77777777" w:rsidR="003F66AC" w:rsidRPr="00BF7D31" w:rsidRDefault="003F66AC" w:rsidP="003F66AC">
      <w:pPr>
        <w:ind w:left="5040"/>
        <w:jc w:val="right"/>
        <w:rPr>
          <w:rFonts w:eastAsia="Times New Roman" w:cs="Times New Roman"/>
          <w:szCs w:val="28"/>
        </w:rPr>
      </w:pPr>
      <w:bookmarkStart w:id="0" w:name="_GoBack"/>
      <w:bookmarkEnd w:id="0"/>
      <w:r w:rsidRPr="00BF7D31">
        <w:rPr>
          <w:rFonts w:eastAsia="Times New Roman" w:cs="Times New Roman"/>
          <w:szCs w:val="28"/>
        </w:rPr>
        <w:t>Проект</w:t>
      </w:r>
    </w:p>
    <w:p w14:paraId="57D615A3" w14:textId="77777777" w:rsidR="003F66AC" w:rsidRPr="00BF7D31" w:rsidRDefault="003F66AC" w:rsidP="003F66AC">
      <w:pPr>
        <w:spacing w:after="480" w:line="240" w:lineRule="auto"/>
        <w:jc w:val="center"/>
        <w:rPr>
          <w:rFonts w:eastAsia="Times New Roman" w:cs="Times New Roman"/>
          <w:b/>
          <w:szCs w:val="28"/>
        </w:rPr>
      </w:pPr>
    </w:p>
    <w:p w14:paraId="4B08F611" w14:textId="77777777" w:rsidR="003F66AC" w:rsidRPr="00BF7D31" w:rsidRDefault="003F66AC" w:rsidP="003F66AC">
      <w:pPr>
        <w:spacing w:after="480" w:line="240" w:lineRule="auto"/>
        <w:jc w:val="center"/>
        <w:rPr>
          <w:rFonts w:eastAsia="Times New Roman" w:cs="Times New Roman"/>
          <w:b/>
          <w:szCs w:val="28"/>
        </w:rPr>
      </w:pPr>
    </w:p>
    <w:p w14:paraId="31D4BA93" w14:textId="77777777" w:rsidR="003F66AC" w:rsidRPr="00BF7D31" w:rsidRDefault="003F66AC" w:rsidP="003F66AC">
      <w:pPr>
        <w:spacing w:after="480" w:line="240" w:lineRule="auto"/>
        <w:jc w:val="center"/>
        <w:rPr>
          <w:rFonts w:eastAsia="Times New Roman" w:cs="Times New Roman"/>
          <w:b/>
          <w:szCs w:val="28"/>
        </w:rPr>
      </w:pPr>
      <w:r w:rsidRPr="00BF7D31">
        <w:rPr>
          <w:rFonts w:eastAsia="Times New Roman" w:cs="Times New Roman"/>
          <w:b/>
          <w:szCs w:val="28"/>
        </w:rPr>
        <w:t>ПРАВИТЕЛЬСТВО РОССИЙСКОЙ ФЕДЕРАЦИИ</w:t>
      </w:r>
    </w:p>
    <w:p w14:paraId="49066F6B" w14:textId="77777777" w:rsidR="003F66AC" w:rsidRPr="00BF7D31" w:rsidRDefault="003F66AC" w:rsidP="003F66AC">
      <w:pPr>
        <w:spacing w:after="480" w:line="240" w:lineRule="auto"/>
        <w:jc w:val="center"/>
        <w:rPr>
          <w:rFonts w:eastAsia="Times New Roman" w:cs="Times New Roman"/>
          <w:bCs/>
          <w:spacing w:val="24"/>
          <w:szCs w:val="28"/>
        </w:rPr>
      </w:pPr>
      <w:r w:rsidRPr="00BF7D31">
        <w:rPr>
          <w:rFonts w:eastAsia="Times New Roman" w:cs="Times New Roman"/>
          <w:bCs/>
          <w:spacing w:val="24"/>
          <w:szCs w:val="28"/>
        </w:rPr>
        <w:t xml:space="preserve">РАСПОРЯЖЕНИЕ </w:t>
      </w:r>
    </w:p>
    <w:p w14:paraId="16ED49CB" w14:textId="4CF8EAD0" w:rsidR="003F66AC" w:rsidRPr="00BF7D31" w:rsidRDefault="003F66AC" w:rsidP="003F66AC">
      <w:pPr>
        <w:spacing w:after="0" w:line="240" w:lineRule="auto"/>
        <w:jc w:val="center"/>
        <w:rPr>
          <w:rFonts w:eastAsia="Times New Roman" w:cs="Times New Roman"/>
          <w:spacing w:val="20"/>
          <w:szCs w:val="28"/>
          <w:lang w:eastAsia="ru-RU"/>
        </w:rPr>
      </w:pPr>
      <w:r w:rsidRPr="00BF7D31">
        <w:rPr>
          <w:rFonts w:eastAsia="Times New Roman" w:cs="Times New Roman"/>
          <w:spacing w:val="20"/>
          <w:szCs w:val="28"/>
          <w:lang w:eastAsia="ru-RU"/>
        </w:rPr>
        <w:t>от «</w:t>
      </w:r>
      <w:r w:rsidR="0053663D">
        <w:rPr>
          <w:rFonts w:eastAsia="Times New Roman" w:cs="Times New Roman"/>
          <w:spacing w:val="20"/>
          <w:szCs w:val="28"/>
          <w:lang w:eastAsia="ru-RU"/>
        </w:rPr>
        <w:t>_</w:t>
      </w:r>
      <w:r w:rsidRPr="00BF7D31">
        <w:rPr>
          <w:rFonts w:eastAsia="Arial Unicode MS" w:cs="Times New Roman"/>
          <w:bCs/>
          <w:szCs w:val="28"/>
        </w:rPr>
        <w:t>___</w:t>
      </w:r>
      <w:r w:rsidRPr="00BF7D31">
        <w:rPr>
          <w:rFonts w:eastAsia="Times New Roman" w:cs="Times New Roman"/>
          <w:spacing w:val="20"/>
          <w:szCs w:val="28"/>
          <w:lang w:eastAsia="ru-RU"/>
        </w:rPr>
        <w:t>» ___</w:t>
      </w:r>
      <w:r w:rsidR="0053663D" w:rsidRPr="00BF7D31">
        <w:rPr>
          <w:rFonts w:eastAsia="Times New Roman" w:cs="Times New Roman"/>
          <w:spacing w:val="20"/>
          <w:szCs w:val="28"/>
          <w:lang w:eastAsia="ru-RU"/>
        </w:rPr>
        <w:t>____</w:t>
      </w:r>
      <w:r w:rsidRPr="00BF7D31">
        <w:rPr>
          <w:rFonts w:eastAsia="Times New Roman" w:cs="Times New Roman"/>
          <w:spacing w:val="20"/>
          <w:szCs w:val="28"/>
          <w:lang w:eastAsia="ru-RU"/>
        </w:rPr>
        <w:t>___</w:t>
      </w:r>
      <w:r w:rsidR="00F92FEA">
        <w:rPr>
          <w:rFonts w:eastAsia="Times New Roman" w:cs="Times New Roman"/>
          <w:spacing w:val="20"/>
          <w:szCs w:val="28"/>
          <w:lang w:eastAsia="ru-RU"/>
        </w:rPr>
        <w:t xml:space="preserve"> </w:t>
      </w:r>
      <w:r w:rsidRPr="00BF7D31">
        <w:rPr>
          <w:rFonts w:eastAsia="Times New Roman" w:cs="Times New Roman"/>
          <w:spacing w:val="20"/>
          <w:szCs w:val="28"/>
          <w:lang w:eastAsia="ru-RU"/>
        </w:rPr>
        <w:t>2021 г. №_______</w:t>
      </w:r>
    </w:p>
    <w:p w14:paraId="2834B622" w14:textId="77777777" w:rsidR="003F66AC" w:rsidRPr="00BF7D31" w:rsidRDefault="003F66AC" w:rsidP="003F66AC">
      <w:pPr>
        <w:spacing w:after="0" w:line="240" w:lineRule="auto"/>
        <w:jc w:val="center"/>
        <w:rPr>
          <w:rFonts w:eastAsia="Times New Roman" w:cs="Times New Roman"/>
          <w:szCs w:val="28"/>
        </w:rPr>
      </w:pPr>
    </w:p>
    <w:p w14:paraId="093BF179" w14:textId="77777777" w:rsidR="003F66AC" w:rsidRPr="00BF7D31" w:rsidRDefault="003F66AC" w:rsidP="003F66AC">
      <w:pPr>
        <w:spacing w:after="0" w:line="240" w:lineRule="auto"/>
        <w:jc w:val="center"/>
        <w:rPr>
          <w:rFonts w:eastAsia="Times New Roman" w:cs="Times New Roman"/>
          <w:szCs w:val="28"/>
        </w:rPr>
      </w:pPr>
      <w:r w:rsidRPr="00BF7D31">
        <w:rPr>
          <w:rFonts w:eastAsia="Times New Roman" w:cs="Times New Roman"/>
          <w:szCs w:val="28"/>
        </w:rPr>
        <w:t>МОСКВА</w:t>
      </w:r>
    </w:p>
    <w:p w14:paraId="5BAB6E7F" w14:textId="77777777" w:rsidR="003F66AC" w:rsidRPr="00BF7D31" w:rsidRDefault="003F66AC" w:rsidP="003F66AC">
      <w:pPr>
        <w:spacing w:after="0" w:line="240" w:lineRule="auto"/>
        <w:jc w:val="center"/>
        <w:rPr>
          <w:rFonts w:eastAsia="Times New Roman" w:cs="Times New Roman"/>
          <w:b/>
          <w:szCs w:val="28"/>
        </w:rPr>
      </w:pPr>
    </w:p>
    <w:p w14:paraId="5ABAD92C" w14:textId="77777777" w:rsidR="003F66AC" w:rsidRPr="00BF7D31" w:rsidRDefault="003F66AC" w:rsidP="003F66AC">
      <w:pPr>
        <w:spacing w:after="0" w:line="240" w:lineRule="auto"/>
        <w:jc w:val="center"/>
        <w:rPr>
          <w:rFonts w:cs="Times New Roman"/>
          <w:b/>
          <w:szCs w:val="28"/>
        </w:rPr>
      </w:pPr>
    </w:p>
    <w:p w14:paraId="4D2A616C" w14:textId="5B7199CE" w:rsidR="003F66AC" w:rsidRPr="00BF7D31" w:rsidRDefault="003F66AC" w:rsidP="00F92FEA">
      <w:pPr>
        <w:tabs>
          <w:tab w:val="left" w:pos="1134"/>
        </w:tabs>
        <w:autoSpaceDE w:val="0"/>
        <w:autoSpaceDN w:val="0"/>
        <w:adjustRightInd w:val="0"/>
        <w:spacing w:after="0" w:line="360" w:lineRule="auto"/>
        <w:ind w:firstLine="709"/>
        <w:jc w:val="both"/>
        <w:rPr>
          <w:rFonts w:cs="Times New Roman"/>
          <w:bCs/>
          <w:szCs w:val="28"/>
        </w:rPr>
      </w:pPr>
      <w:r w:rsidRPr="00BF7D31">
        <w:rPr>
          <w:rFonts w:cs="Times New Roman"/>
          <w:bCs/>
          <w:szCs w:val="28"/>
        </w:rPr>
        <w:t>1.</w:t>
      </w:r>
      <w:r w:rsidR="00F92FEA">
        <w:rPr>
          <w:rFonts w:cs="Times New Roman"/>
          <w:bCs/>
          <w:szCs w:val="28"/>
        </w:rPr>
        <w:tab/>
      </w:r>
      <w:r w:rsidRPr="00BF7D31">
        <w:rPr>
          <w:rFonts w:cs="Times New Roman"/>
          <w:bCs/>
          <w:szCs w:val="28"/>
        </w:rPr>
        <w:t>Утвердить прилагаемую Стратеги</w:t>
      </w:r>
      <w:r w:rsidR="00D931DF">
        <w:rPr>
          <w:rFonts w:cs="Times New Roman"/>
          <w:bCs/>
          <w:szCs w:val="28"/>
        </w:rPr>
        <w:t>ю</w:t>
      </w:r>
      <w:r w:rsidRPr="00BF7D31">
        <w:rPr>
          <w:rFonts w:cs="Times New Roman"/>
          <w:bCs/>
          <w:szCs w:val="28"/>
        </w:rPr>
        <w:t xml:space="preserve"> развития финансового рынка Российской Федерации до 2030 года (далее – Стратегия).</w:t>
      </w:r>
    </w:p>
    <w:p w14:paraId="6DE85069" w14:textId="30265086" w:rsidR="003F66AC" w:rsidRPr="00BF7D31" w:rsidRDefault="003F66AC" w:rsidP="00F92FEA">
      <w:pPr>
        <w:tabs>
          <w:tab w:val="left" w:pos="1134"/>
        </w:tabs>
        <w:autoSpaceDE w:val="0"/>
        <w:autoSpaceDN w:val="0"/>
        <w:adjustRightInd w:val="0"/>
        <w:spacing w:after="0" w:line="360" w:lineRule="auto"/>
        <w:ind w:firstLine="709"/>
        <w:jc w:val="both"/>
        <w:rPr>
          <w:rFonts w:cs="Times New Roman"/>
          <w:bCs/>
          <w:szCs w:val="28"/>
        </w:rPr>
      </w:pPr>
      <w:r w:rsidRPr="00BF7D31">
        <w:rPr>
          <w:rFonts w:cs="Times New Roman"/>
          <w:bCs/>
          <w:szCs w:val="28"/>
        </w:rPr>
        <w:t>2.</w:t>
      </w:r>
      <w:r w:rsidR="00F92FEA">
        <w:rPr>
          <w:rFonts w:cs="Times New Roman"/>
          <w:bCs/>
          <w:szCs w:val="28"/>
        </w:rPr>
        <w:tab/>
      </w:r>
      <w:r w:rsidRPr="00BF7D31">
        <w:rPr>
          <w:rFonts w:cs="Times New Roman"/>
          <w:bCs/>
          <w:szCs w:val="28"/>
        </w:rPr>
        <w:t>Федеральным органам исполнительной власти при реализации полномочий в отношении вопросов развития финансового рынка руководствоваться положениями Стратегии.</w:t>
      </w:r>
    </w:p>
    <w:p w14:paraId="0461C6BB" w14:textId="48EBF29B" w:rsidR="003F66AC" w:rsidRPr="00BF7D31" w:rsidRDefault="003F66AC" w:rsidP="00F92FEA">
      <w:pPr>
        <w:tabs>
          <w:tab w:val="left" w:pos="1134"/>
        </w:tabs>
        <w:autoSpaceDE w:val="0"/>
        <w:autoSpaceDN w:val="0"/>
        <w:adjustRightInd w:val="0"/>
        <w:spacing w:after="0" w:line="360" w:lineRule="auto"/>
        <w:ind w:firstLine="709"/>
        <w:jc w:val="both"/>
        <w:rPr>
          <w:rFonts w:cs="Times New Roman"/>
          <w:bCs/>
          <w:szCs w:val="28"/>
        </w:rPr>
      </w:pPr>
      <w:r w:rsidRPr="00BF7D31">
        <w:rPr>
          <w:rFonts w:cs="Times New Roman"/>
          <w:bCs/>
          <w:szCs w:val="28"/>
        </w:rPr>
        <w:t>3.</w:t>
      </w:r>
      <w:r w:rsidR="00F92FEA">
        <w:rPr>
          <w:rFonts w:cs="Times New Roman"/>
          <w:bCs/>
          <w:szCs w:val="28"/>
        </w:rPr>
        <w:tab/>
      </w:r>
      <w:r w:rsidRPr="00BF7D31">
        <w:rPr>
          <w:rFonts w:cs="Times New Roman"/>
          <w:bCs/>
          <w:szCs w:val="28"/>
        </w:rPr>
        <w:t xml:space="preserve">Министерству финансов Российской Федерации при разработке во взаимодействии с Центральным </w:t>
      </w:r>
      <w:r w:rsidR="00C91B7B">
        <w:rPr>
          <w:rFonts w:cs="Times New Roman"/>
          <w:bCs/>
          <w:szCs w:val="28"/>
        </w:rPr>
        <w:t>б</w:t>
      </w:r>
      <w:r w:rsidRPr="00BF7D31">
        <w:rPr>
          <w:rFonts w:cs="Times New Roman"/>
          <w:bCs/>
          <w:szCs w:val="28"/>
        </w:rPr>
        <w:t>анком Российской Федерации проекта основных направлений развития финансового рынка Российской Федерации на очередной год и на плановый период, равный двум годам, следующим за очередным годом, руководствоваться положениями Стратегии.</w:t>
      </w:r>
    </w:p>
    <w:p w14:paraId="3611ADB4" w14:textId="77777777" w:rsidR="003F66AC" w:rsidRPr="00BF7D31" w:rsidRDefault="003F66AC" w:rsidP="003F66AC">
      <w:pPr>
        <w:autoSpaceDE w:val="0"/>
        <w:autoSpaceDN w:val="0"/>
        <w:adjustRightInd w:val="0"/>
        <w:spacing w:after="0" w:line="360" w:lineRule="auto"/>
        <w:ind w:firstLine="709"/>
        <w:jc w:val="both"/>
        <w:rPr>
          <w:rFonts w:eastAsia="Times New Roman" w:cs="Times New Roman"/>
          <w:szCs w:val="28"/>
        </w:rPr>
      </w:pPr>
    </w:p>
    <w:p w14:paraId="5F41ADF4" w14:textId="77777777" w:rsidR="003F66AC" w:rsidRPr="00BF7D31" w:rsidRDefault="003F66AC" w:rsidP="003F66AC">
      <w:pPr>
        <w:spacing w:after="0" w:line="240" w:lineRule="auto"/>
        <w:ind w:right="284"/>
        <w:jc w:val="both"/>
        <w:rPr>
          <w:rFonts w:eastAsia="Calibri" w:cs="Times New Roman"/>
          <w:szCs w:val="28"/>
        </w:rPr>
      </w:pPr>
      <w:r w:rsidRPr="00BF7D31">
        <w:rPr>
          <w:rFonts w:eastAsia="Calibri" w:cs="Times New Roman"/>
          <w:szCs w:val="28"/>
        </w:rPr>
        <w:t>Председатель Правительства</w:t>
      </w:r>
    </w:p>
    <w:p w14:paraId="75BB4221" w14:textId="1EC6FA8E" w:rsidR="003F66AC" w:rsidRPr="00BF7D31" w:rsidRDefault="003F66AC" w:rsidP="00A324F0">
      <w:pPr>
        <w:spacing w:after="0" w:line="240" w:lineRule="auto"/>
        <w:ind w:right="-1"/>
        <w:jc w:val="both"/>
        <w:rPr>
          <w:rFonts w:eastAsia="Calibri" w:cs="Times New Roman"/>
          <w:szCs w:val="28"/>
        </w:rPr>
      </w:pPr>
      <w:r w:rsidRPr="00BF7D31">
        <w:rPr>
          <w:rFonts w:eastAsia="Calibri" w:cs="Times New Roman"/>
          <w:szCs w:val="28"/>
        </w:rPr>
        <w:t xml:space="preserve">   </w:t>
      </w:r>
      <w:r w:rsidR="00C91B7B">
        <w:rPr>
          <w:rFonts w:eastAsia="Calibri" w:cs="Times New Roman"/>
          <w:szCs w:val="28"/>
        </w:rPr>
        <w:t xml:space="preserve"> </w:t>
      </w:r>
      <w:r w:rsidR="00F92FEA">
        <w:rPr>
          <w:rFonts w:eastAsia="Calibri" w:cs="Times New Roman"/>
          <w:szCs w:val="28"/>
        </w:rPr>
        <w:t xml:space="preserve"> </w:t>
      </w:r>
      <w:r w:rsidRPr="00BF7D31">
        <w:rPr>
          <w:rFonts w:eastAsia="Calibri" w:cs="Times New Roman"/>
          <w:szCs w:val="28"/>
        </w:rPr>
        <w:t>Российской Федерации                                                                               М. Мишустин</w:t>
      </w:r>
    </w:p>
    <w:p w14:paraId="2BE4D9AF" w14:textId="77777777" w:rsidR="003F66AC" w:rsidRPr="00BF7D31" w:rsidRDefault="003F66AC" w:rsidP="003F66AC">
      <w:pPr>
        <w:rPr>
          <w:rFonts w:cs="Times New Roman"/>
          <w:szCs w:val="28"/>
        </w:rPr>
      </w:pPr>
    </w:p>
    <w:p w14:paraId="057FE56C" w14:textId="77777777" w:rsidR="003F66AC" w:rsidRPr="00BF7D31" w:rsidRDefault="003F66AC" w:rsidP="003F66AC">
      <w:pPr>
        <w:rPr>
          <w:rFonts w:cs="Times New Roman"/>
          <w:szCs w:val="28"/>
        </w:rPr>
      </w:pPr>
      <w:r w:rsidRPr="00BF7D31">
        <w:rPr>
          <w:rFonts w:cs="Times New Roman"/>
          <w:szCs w:val="28"/>
        </w:rPr>
        <w:br w:type="page"/>
      </w:r>
    </w:p>
    <w:p w14:paraId="56840FF1" w14:textId="77777777" w:rsidR="00A31CDF" w:rsidRPr="00BF7D31" w:rsidRDefault="00A31CDF" w:rsidP="003F66AC">
      <w:pPr>
        <w:ind w:left="5040"/>
        <w:jc w:val="right"/>
        <w:rPr>
          <w:rFonts w:eastAsia="Times New Roman" w:cs="Times New Roman"/>
          <w:szCs w:val="28"/>
        </w:rPr>
        <w:sectPr w:rsidR="00A31CDF" w:rsidRPr="00BF7D31" w:rsidSect="00A31CDF">
          <w:footerReference w:type="default" r:id="rId7"/>
          <w:pgSz w:w="11906" w:h="16838"/>
          <w:pgMar w:top="1134" w:right="567" w:bottom="1134" w:left="1134" w:header="709" w:footer="709" w:gutter="0"/>
          <w:pgNumType w:start="0"/>
          <w:cols w:space="708"/>
          <w:titlePg/>
          <w:docGrid w:linePitch="381"/>
        </w:sectPr>
      </w:pPr>
    </w:p>
    <w:p w14:paraId="1691015B" w14:textId="2739266E" w:rsidR="003F66AC" w:rsidRPr="00BF7D31" w:rsidRDefault="003F66AC" w:rsidP="003F66AC">
      <w:pPr>
        <w:ind w:left="5040"/>
        <w:jc w:val="right"/>
        <w:rPr>
          <w:rFonts w:eastAsia="Times New Roman" w:cs="Times New Roman"/>
          <w:szCs w:val="28"/>
        </w:rPr>
      </w:pPr>
      <w:r w:rsidRPr="00BF7D31">
        <w:rPr>
          <w:rFonts w:eastAsia="Times New Roman" w:cs="Times New Roman"/>
          <w:szCs w:val="28"/>
        </w:rPr>
        <w:lastRenderedPageBreak/>
        <w:t>Проект</w:t>
      </w:r>
    </w:p>
    <w:p w14:paraId="53EDBE79" w14:textId="77777777" w:rsidR="003F66AC" w:rsidRPr="00BF7D31" w:rsidRDefault="003F66AC" w:rsidP="003F66AC">
      <w:pPr>
        <w:spacing w:after="0" w:line="360" w:lineRule="auto"/>
        <w:ind w:left="6096"/>
        <w:jc w:val="center"/>
        <w:rPr>
          <w:rFonts w:cs="Times New Roman"/>
          <w:szCs w:val="28"/>
        </w:rPr>
      </w:pPr>
    </w:p>
    <w:p w14:paraId="62B10D8F" w14:textId="77777777" w:rsidR="003F66AC" w:rsidRPr="00BF7D31" w:rsidRDefault="003F66AC" w:rsidP="003F66AC">
      <w:pPr>
        <w:spacing w:after="0" w:line="360" w:lineRule="auto"/>
        <w:ind w:left="6096"/>
        <w:jc w:val="center"/>
        <w:rPr>
          <w:rFonts w:cs="Times New Roman"/>
          <w:szCs w:val="28"/>
        </w:rPr>
      </w:pPr>
      <w:r w:rsidRPr="00BF7D31">
        <w:rPr>
          <w:rFonts w:cs="Times New Roman"/>
          <w:szCs w:val="28"/>
        </w:rPr>
        <w:t>УТВЕРЖДЕНА</w:t>
      </w:r>
    </w:p>
    <w:p w14:paraId="3D620C7A" w14:textId="77777777" w:rsidR="003F66AC" w:rsidRPr="00BF7D31" w:rsidRDefault="003F66AC" w:rsidP="003F66AC">
      <w:pPr>
        <w:spacing w:after="0" w:line="360" w:lineRule="auto"/>
        <w:ind w:left="6096"/>
        <w:jc w:val="center"/>
        <w:rPr>
          <w:rFonts w:cs="Times New Roman"/>
          <w:szCs w:val="28"/>
        </w:rPr>
      </w:pPr>
      <w:r w:rsidRPr="00BF7D31">
        <w:rPr>
          <w:rFonts w:cs="Times New Roman"/>
          <w:szCs w:val="28"/>
        </w:rPr>
        <w:t xml:space="preserve">распоряжением Правительства Российской Федерации </w:t>
      </w:r>
    </w:p>
    <w:p w14:paraId="758582E0" w14:textId="77777777" w:rsidR="003F66AC" w:rsidRPr="00BF7D31" w:rsidRDefault="003F66AC" w:rsidP="003F66AC">
      <w:pPr>
        <w:spacing w:after="0" w:line="360" w:lineRule="auto"/>
        <w:ind w:left="6096"/>
        <w:jc w:val="center"/>
        <w:rPr>
          <w:rFonts w:cs="Times New Roman"/>
          <w:szCs w:val="28"/>
        </w:rPr>
      </w:pPr>
      <w:r w:rsidRPr="00BF7D31">
        <w:rPr>
          <w:rFonts w:cs="Times New Roman"/>
          <w:szCs w:val="28"/>
        </w:rPr>
        <w:t>от «__»______2021 г. № ______</w:t>
      </w:r>
    </w:p>
    <w:p w14:paraId="1DFAD46C" w14:textId="31035795" w:rsidR="003F66AC" w:rsidRPr="00BF7D31" w:rsidRDefault="003F66AC" w:rsidP="003F66AC">
      <w:pPr>
        <w:spacing w:after="0" w:line="360" w:lineRule="auto"/>
        <w:jc w:val="center"/>
        <w:rPr>
          <w:rFonts w:cs="Times New Roman"/>
          <w:szCs w:val="28"/>
        </w:rPr>
      </w:pPr>
    </w:p>
    <w:p w14:paraId="6843B110" w14:textId="1E258A34" w:rsidR="00A31CDF" w:rsidRPr="00BF7D31" w:rsidRDefault="00A31CDF" w:rsidP="003F66AC">
      <w:pPr>
        <w:spacing w:after="0" w:line="360" w:lineRule="auto"/>
        <w:jc w:val="center"/>
        <w:rPr>
          <w:rFonts w:cs="Times New Roman"/>
          <w:szCs w:val="28"/>
        </w:rPr>
      </w:pPr>
    </w:p>
    <w:p w14:paraId="2133A444" w14:textId="55318118" w:rsidR="00A31CDF" w:rsidRPr="00BF7D31" w:rsidRDefault="00A31CDF" w:rsidP="003F66AC">
      <w:pPr>
        <w:spacing w:after="0" w:line="360" w:lineRule="auto"/>
        <w:jc w:val="center"/>
        <w:rPr>
          <w:rFonts w:cs="Times New Roman"/>
          <w:szCs w:val="28"/>
        </w:rPr>
      </w:pPr>
    </w:p>
    <w:p w14:paraId="67325EFE" w14:textId="127317FC" w:rsidR="00A31CDF" w:rsidRPr="00BF7D31" w:rsidRDefault="00A31CDF" w:rsidP="003F66AC">
      <w:pPr>
        <w:spacing w:after="0" w:line="360" w:lineRule="auto"/>
        <w:jc w:val="center"/>
        <w:rPr>
          <w:rFonts w:cs="Times New Roman"/>
          <w:szCs w:val="28"/>
        </w:rPr>
      </w:pPr>
    </w:p>
    <w:p w14:paraId="646BCCA0" w14:textId="16960B2A" w:rsidR="00A31CDF" w:rsidRPr="00BF7D31" w:rsidRDefault="00A31CDF" w:rsidP="003F66AC">
      <w:pPr>
        <w:spacing w:after="0" w:line="360" w:lineRule="auto"/>
        <w:jc w:val="center"/>
        <w:rPr>
          <w:rFonts w:cs="Times New Roman"/>
          <w:szCs w:val="28"/>
        </w:rPr>
      </w:pPr>
    </w:p>
    <w:p w14:paraId="15371976" w14:textId="7DD8771D" w:rsidR="00A31CDF" w:rsidRPr="00BF7D31" w:rsidRDefault="00A31CDF" w:rsidP="003F66AC">
      <w:pPr>
        <w:spacing w:after="0" w:line="360" w:lineRule="auto"/>
        <w:jc w:val="center"/>
        <w:rPr>
          <w:rFonts w:cs="Times New Roman"/>
          <w:szCs w:val="28"/>
        </w:rPr>
      </w:pPr>
    </w:p>
    <w:p w14:paraId="745E9D07" w14:textId="77777777" w:rsidR="00A31CDF" w:rsidRPr="00BF7D31" w:rsidRDefault="00A31CDF" w:rsidP="003F66AC">
      <w:pPr>
        <w:spacing w:after="0" w:line="360" w:lineRule="auto"/>
        <w:jc w:val="center"/>
        <w:rPr>
          <w:rFonts w:cs="Times New Roman"/>
          <w:szCs w:val="28"/>
        </w:rPr>
      </w:pPr>
    </w:p>
    <w:p w14:paraId="3AB3EF41" w14:textId="77777777" w:rsidR="003F66AC" w:rsidRPr="00BF7D31" w:rsidRDefault="003F66AC" w:rsidP="00A31CDF">
      <w:pPr>
        <w:pStyle w:val="a3"/>
        <w:ind w:firstLine="0"/>
        <w:jc w:val="center"/>
        <w:rPr>
          <w:rFonts w:cs="Times New Roman"/>
          <w:b/>
          <w:szCs w:val="28"/>
        </w:rPr>
      </w:pPr>
      <w:r w:rsidRPr="00BF7D31">
        <w:rPr>
          <w:rFonts w:cs="Times New Roman"/>
          <w:b/>
          <w:szCs w:val="28"/>
        </w:rPr>
        <w:t xml:space="preserve">Стратегия развития финансового рынка </w:t>
      </w:r>
    </w:p>
    <w:p w14:paraId="3A882AFD" w14:textId="06D3B780" w:rsidR="00A31CDF" w:rsidRPr="00BF7D31" w:rsidRDefault="003F66AC" w:rsidP="00A31CDF">
      <w:pPr>
        <w:pStyle w:val="a3"/>
        <w:ind w:firstLine="0"/>
        <w:jc w:val="center"/>
        <w:rPr>
          <w:rFonts w:cs="Times New Roman"/>
          <w:b/>
          <w:szCs w:val="28"/>
        </w:rPr>
      </w:pPr>
      <w:r w:rsidRPr="00BF7D31">
        <w:rPr>
          <w:rFonts w:cs="Times New Roman"/>
          <w:b/>
          <w:szCs w:val="28"/>
        </w:rPr>
        <w:t>Российской Федерации до 2030 года</w:t>
      </w:r>
    </w:p>
    <w:p w14:paraId="03336C57" w14:textId="66CFF9FA" w:rsidR="00A31CDF" w:rsidRPr="00BF7D31" w:rsidRDefault="00A31CDF" w:rsidP="00A31CDF">
      <w:pPr>
        <w:pStyle w:val="a3"/>
        <w:ind w:firstLine="0"/>
        <w:jc w:val="center"/>
        <w:rPr>
          <w:rFonts w:cs="Times New Roman"/>
          <w:b/>
          <w:szCs w:val="28"/>
        </w:rPr>
      </w:pPr>
    </w:p>
    <w:p w14:paraId="53B5EAC0" w14:textId="04FBAD0F" w:rsidR="00A31CDF" w:rsidRPr="00BF7D31" w:rsidRDefault="00A31CDF" w:rsidP="00A31CDF">
      <w:pPr>
        <w:pStyle w:val="a3"/>
        <w:jc w:val="center"/>
        <w:rPr>
          <w:rFonts w:cs="Times New Roman"/>
          <w:b/>
          <w:szCs w:val="28"/>
        </w:rPr>
      </w:pPr>
    </w:p>
    <w:p w14:paraId="462ABBBE" w14:textId="707130B4" w:rsidR="00A31CDF" w:rsidRPr="00BF7D31" w:rsidRDefault="00A31CDF">
      <w:pPr>
        <w:rPr>
          <w:rFonts w:cs="Times New Roman"/>
          <w:b/>
          <w:szCs w:val="28"/>
        </w:rPr>
      </w:pPr>
      <w:r w:rsidRPr="00BF7D31">
        <w:rPr>
          <w:rFonts w:cs="Times New Roman"/>
          <w:b/>
          <w:szCs w:val="28"/>
        </w:rPr>
        <w:br w:type="page"/>
      </w:r>
    </w:p>
    <w:p w14:paraId="57A2867B" w14:textId="707130B4" w:rsidR="00A31CDF" w:rsidRPr="00BF7D31" w:rsidRDefault="00A31CDF" w:rsidP="00A31CDF">
      <w:pPr>
        <w:pStyle w:val="af3"/>
        <w:jc w:val="center"/>
        <w:rPr>
          <w:rFonts w:ascii="Times New Roman" w:hAnsi="Times New Roman"/>
          <w:b/>
          <w:color w:val="auto"/>
          <w:sz w:val="28"/>
          <w:szCs w:val="28"/>
        </w:rPr>
      </w:pPr>
      <w:r w:rsidRPr="00BF7D31">
        <w:rPr>
          <w:rFonts w:ascii="Times New Roman" w:hAnsi="Times New Roman"/>
          <w:b/>
          <w:color w:val="auto"/>
          <w:sz w:val="28"/>
          <w:szCs w:val="28"/>
        </w:rPr>
        <w:lastRenderedPageBreak/>
        <w:t>Содержание</w:t>
      </w:r>
    </w:p>
    <w:p w14:paraId="110E04FD" w14:textId="77777777" w:rsidR="00A31CDF" w:rsidRPr="00BF7D31" w:rsidRDefault="00A31CDF" w:rsidP="00A31CDF">
      <w:pPr>
        <w:rPr>
          <w:rFonts w:cs="Times New Roman"/>
          <w:szCs w:val="28"/>
          <w:lang w:eastAsia="ru-RU"/>
        </w:rPr>
      </w:pPr>
    </w:p>
    <w:p w14:paraId="542124CD" w14:textId="7F3BF295" w:rsidR="001F2CCC" w:rsidRDefault="00A31CDF">
      <w:pPr>
        <w:pStyle w:val="23"/>
        <w:rPr>
          <w:rFonts w:asciiTheme="minorHAnsi" w:eastAsiaTheme="minorEastAsia" w:hAnsiTheme="minorHAnsi" w:cstheme="minorBidi"/>
          <w:b w:val="0"/>
          <w:sz w:val="22"/>
          <w:szCs w:val="22"/>
        </w:rPr>
      </w:pPr>
      <w:r w:rsidRPr="00BF7D31">
        <w:fldChar w:fldCharType="begin"/>
      </w:r>
      <w:r w:rsidRPr="00BF7D31">
        <w:instrText xml:space="preserve"> TOC \o "1-3" \h \z \u </w:instrText>
      </w:r>
      <w:r w:rsidRPr="00BF7D31">
        <w:fldChar w:fldCharType="separate"/>
      </w:r>
      <w:hyperlink w:anchor="_Toc82385670" w:history="1">
        <w:r w:rsidR="001F2CCC" w:rsidRPr="00C45030">
          <w:rPr>
            <w:rStyle w:val="af2"/>
          </w:rPr>
          <w:t>1. Общие положения</w:t>
        </w:r>
        <w:r w:rsidR="001F2CCC">
          <w:rPr>
            <w:webHidden/>
          </w:rPr>
          <w:tab/>
        </w:r>
        <w:r w:rsidR="001F2CCC">
          <w:rPr>
            <w:webHidden/>
          </w:rPr>
          <w:fldChar w:fldCharType="begin"/>
        </w:r>
        <w:r w:rsidR="001F2CCC">
          <w:rPr>
            <w:webHidden/>
          </w:rPr>
          <w:instrText xml:space="preserve"> PAGEREF _Toc82385670 \h </w:instrText>
        </w:r>
        <w:r w:rsidR="001F2CCC">
          <w:rPr>
            <w:webHidden/>
          </w:rPr>
        </w:r>
        <w:r w:rsidR="001F2CCC">
          <w:rPr>
            <w:webHidden/>
          </w:rPr>
          <w:fldChar w:fldCharType="separate"/>
        </w:r>
        <w:r w:rsidR="001F2CCC">
          <w:rPr>
            <w:webHidden/>
          </w:rPr>
          <w:t>3</w:t>
        </w:r>
        <w:r w:rsidR="001F2CCC">
          <w:rPr>
            <w:webHidden/>
          </w:rPr>
          <w:fldChar w:fldCharType="end"/>
        </w:r>
      </w:hyperlink>
    </w:p>
    <w:p w14:paraId="168DB7FF" w14:textId="00A93E17" w:rsidR="001F2CCC" w:rsidRDefault="00657CFE">
      <w:pPr>
        <w:pStyle w:val="23"/>
        <w:rPr>
          <w:rFonts w:asciiTheme="minorHAnsi" w:eastAsiaTheme="minorEastAsia" w:hAnsiTheme="minorHAnsi" w:cstheme="minorBidi"/>
          <w:b w:val="0"/>
          <w:sz w:val="22"/>
          <w:szCs w:val="22"/>
        </w:rPr>
      </w:pPr>
      <w:hyperlink w:anchor="_Toc82385671" w:history="1">
        <w:r w:rsidR="001F2CCC" w:rsidRPr="00C45030">
          <w:rPr>
            <w:rStyle w:val="af2"/>
          </w:rPr>
          <w:t>2. Основные итоги десятилетия и тенденции в развитии российского финансового рынка</w:t>
        </w:r>
        <w:r w:rsidR="001F2CCC">
          <w:rPr>
            <w:webHidden/>
          </w:rPr>
          <w:tab/>
        </w:r>
        <w:r w:rsidR="001F2CCC">
          <w:rPr>
            <w:webHidden/>
          </w:rPr>
          <w:fldChar w:fldCharType="begin"/>
        </w:r>
        <w:r w:rsidR="001F2CCC">
          <w:rPr>
            <w:webHidden/>
          </w:rPr>
          <w:instrText xml:space="preserve"> PAGEREF _Toc82385671 \h </w:instrText>
        </w:r>
        <w:r w:rsidR="001F2CCC">
          <w:rPr>
            <w:webHidden/>
          </w:rPr>
        </w:r>
        <w:r w:rsidR="001F2CCC">
          <w:rPr>
            <w:webHidden/>
          </w:rPr>
          <w:fldChar w:fldCharType="separate"/>
        </w:r>
        <w:r w:rsidR="001F2CCC">
          <w:rPr>
            <w:webHidden/>
          </w:rPr>
          <w:t>7</w:t>
        </w:r>
        <w:r w:rsidR="001F2CCC">
          <w:rPr>
            <w:webHidden/>
          </w:rPr>
          <w:fldChar w:fldCharType="end"/>
        </w:r>
      </w:hyperlink>
    </w:p>
    <w:p w14:paraId="55D87E36" w14:textId="391D3A55" w:rsidR="001F2CCC" w:rsidRDefault="00657CFE">
      <w:pPr>
        <w:pStyle w:val="23"/>
        <w:rPr>
          <w:rFonts w:asciiTheme="minorHAnsi" w:eastAsiaTheme="minorEastAsia" w:hAnsiTheme="minorHAnsi" w:cstheme="minorBidi"/>
          <w:b w:val="0"/>
          <w:sz w:val="22"/>
          <w:szCs w:val="22"/>
        </w:rPr>
      </w:pPr>
      <w:hyperlink w:anchor="_Toc82385672" w:history="1">
        <w:r w:rsidR="001F2CCC" w:rsidRPr="00C45030">
          <w:rPr>
            <w:rStyle w:val="af2"/>
          </w:rPr>
          <w:t>3. Условия и долгосрочные приоритеты развития финансового рынка</w:t>
        </w:r>
        <w:r w:rsidR="001F2CCC">
          <w:rPr>
            <w:webHidden/>
          </w:rPr>
          <w:tab/>
        </w:r>
        <w:r w:rsidR="001F2CCC">
          <w:rPr>
            <w:webHidden/>
          </w:rPr>
          <w:fldChar w:fldCharType="begin"/>
        </w:r>
        <w:r w:rsidR="001F2CCC">
          <w:rPr>
            <w:webHidden/>
          </w:rPr>
          <w:instrText xml:space="preserve"> PAGEREF _Toc82385672 \h </w:instrText>
        </w:r>
        <w:r w:rsidR="001F2CCC">
          <w:rPr>
            <w:webHidden/>
          </w:rPr>
        </w:r>
        <w:r w:rsidR="001F2CCC">
          <w:rPr>
            <w:webHidden/>
          </w:rPr>
          <w:fldChar w:fldCharType="separate"/>
        </w:r>
        <w:r w:rsidR="001F2CCC">
          <w:rPr>
            <w:webHidden/>
          </w:rPr>
          <w:t>11</w:t>
        </w:r>
        <w:r w:rsidR="001F2CCC">
          <w:rPr>
            <w:webHidden/>
          </w:rPr>
          <w:fldChar w:fldCharType="end"/>
        </w:r>
      </w:hyperlink>
    </w:p>
    <w:p w14:paraId="6D6ECFE1" w14:textId="58A9CBF0" w:rsidR="001F2CCC" w:rsidRDefault="00657CFE">
      <w:pPr>
        <w:pStyle w:val="23"/>
        <w:rPr>
          <w:rFonts w:asciiTheme="minorHAnsi" w:eastAsiaTheme="minorEastAsia" w:hAnsiTheme="minorHAnsi" w:cstheme="minorBidi"/>
          <w:b w:val="0"/>
          <w:sz w:val="22"/>
          <w:szCs w:val="22"/>
        </w:rPr>
      </w:pPr>
      <w:hyperlink w:anchor="_Toc82385673" w:history="1">
        <w:r w:rsidR="001F2CCC" w:rsidRPr="00C45030">
          <w:rPr>
            <w:rStyle w:val="af2"/>
          </w:rPr>
          <w:t>3.1. Защита прав потребителей финансовых услуг, финансовое просвещение, финансовая доступность</w:t>
        </w:r>
        <w:r w:rsidR="001F2CCC">
          <w:rPr>
            <w:webHidden/>
          </w:rPr>
          <w:tab/>
        </w:r>
        <w:r w:rsidR="001F2CCC">
          <w:rPr>
            <w:webHidden/>
          </w:rPr>
          <w:fldChar w:fldCharType="begin"/>
        </w:r>
        <w:r w:rsidR="001F2CCC">
          <w:rPr>
            <w:webHidden/>
          </w:rPr>
          <w:instrText xml:space="preserve"> PAGEREF _Toc82385673 \h </w:instrText>
        </w:r>
        <w:r w:rsidR="001F2CCC">
          <w:rPr>
            <w:webHidden/>
          </w:rPr>
        </w:r>
        <w:r w:rsidR="001F2CCC">
          <w:rPr>
            <w:webHidden/>
          </w:rPr>
          <w:fldChar w:fldCharType="separate"/>
        </w:r>
        <w:r w:rsidR="001F2CCC">
          <w:rPr>
            <w:webHidden/>
          </w:rPr>
          <w:t>13</w:t>
        </w:r>
        <w:r w:rsidR="001F2CCC">
          <w:rPr>
            <w:webHidden/>
          </w:rPr>
          <w:fldChar w:fldCharType="end"/>
        </w:r>
      </w:hyperlink>
    </w:p>
    <w:p w14:paraId="4F29EB04" w14:textId="0190DB0C" w:rsidR="001F2CCC" w:rsidRDefault="00657CFE">
      <w:pPr>
        <w:pStyle w:val="23"/>
        <w:rPr>
          <w:rFonts w:asciiTheme="minorHAnsi" w:eastAsiaTheme="minorEastAsia" w:hAnsiTheme="minorHAnsi" w:cstheme="minorBidi"/>
          <w:b w:val="0"/>
          <w:sz w:val="22"/>
          <w:szCs w:val="22"/>
        </w:rPr>
      </w:pPr>
      <w:hyperlink w:anchor="_Toc82385674" w:history="1">
        <w:r w:rsidR="001F2CCC" w:rsidRPr="00C45030">
          <w:rPr>
            <w:rStyle w:val="af2"/>
          </w:rPr>
          <w:t>3.2. Содействие цифровизации и развитию платежных сервисов</w:t>
        </w:r>
        <w:r w:rsidR="001F2CCC">
          <w:rPr>
            <w:webHidden/>
          </w:rPr>
          <w:tab/>
        </w:r>
        <w:r w:rsidR="001F2CCC">
          <w:rPr>
            <w:webHidden/>
          </w:rPr>
          <w:fldChar w:fldCharType="begin"/>
        </w:r>
        <w:r w:rsidR="001F2CCC">
          <w:rPr>
            <w:webHidden/>
          </w:rPr>
          <w:instrText xml:space="preserve"> PAGEREF _Toc82385674 \h </w:instrText>
        </w:r>
        <w:r w:rsidR="001F2CCC">
          <w:rPr>
            <w:webHidden/>
          </w:rPr>
        </w:r>
        <w:r w:rsidR="001F2CCC">
          <w:rPr>
            <w:webHidden/>
          </w:rPr>
          <w:fldChar w:fldCharType="separate"/>
        </w:r>
        <w:r w:rsidR="001F2CCC">
          <w:rPr>
            <w:webHidden/>
          </w:rPr>
          <w:t>16</w:t>
        </w:r>
        <w:r w:rsidR="001F2CCC">
          <w:rPr>
            <w:webHidden/>
          </w:rPr>
          <w:fldChar w:fldCharType="end"/>
        </w:r>
      </w:hyperlink>
    </w:p>
    <w:p w14:paraId="1629D119" w14:textId="42FCF6AC" w:rsidR="001F2CCC" w:rsidRDefault="00657CFE">
      <w:pPr>
        <w:pStyle w:val="23"/>
        <w:rPr>
          <w:rFonts w:asciiTheme="minorHAnsi" w:eastAsiaTheme="minorEastAsia" w:hAnsiTheme="minorHAnsi" w:cstheme="minorBidi"/>
          <w:b w:val="0"/>
          <w:sz w:val="22"/>
          <w:szCs w:val="22"/>
        </w:rPr>
      </w:pPr>
      <w:hyperlink w:anchor="_Toc82385675" w:history="1">
        <w:r w:rsidR="001F2CCC" w:rsidRPr="00C45030">
          <w:rPr>
            <w:rStyle w:val="af2"/>
          </w:rPr>
          <w:t>3.3. Государственное стимулирование развития финансового рынка</w:t>
        </w:r>
        <w:r w:rsidR="001F2CCC">
          <w:rPr>
            <w:webHidden/>
          </w:rPr>
          <w:tab/>
        </w:r>
        <w:r w:rsidR="001F2CCC">
          <w:rPr>
            <w:webHidden/>
          </w:rPr>
          <w:fldChar w:fldCharType="begin"/>
        </w:r>
        <w:r w:rsidR="001F2CCC">
          <w:rPr>
            <w:webHidden/>
          </w:rPr>
          <w:instrText xml:space="preserve"> PAGEREF _Toc82385675 \h </w:instrText>
        </w:r>
        <w:r w:rsidR="001F2CCC">
          <w:rPr>
            <w:webHidden/>
          </w:rPr>
        </w:r>
        <w:r w:rsidR="001F2CCC">
          <w:rPr>
            <w:webHidden/>
          </w:rPr>
          <w:fldChar w:fldCharType="separate"/>
        </w:r>
        <w:r w:rsidR="001F2CCC">
          <w:rPr>
            <w:webHidden/>
          </w:rPr>
          <w:t>19</w:t>
        </w:r>
        <w:r w:rsidR="001F2CCC">
          <w:rPr>
            <w:webHidden/>
          </w:rPr>
          <w:fldChar w:fldCharType="end"/>
        </w:r>
      </w:hyperlink>
    </w:p>
    <w:p w14:paraId="5D475AFC" w14:textId="64363A42" w:rsidR="001F2CCC" w:rsidRDefault="00657CFE">
      <w:pPr>
        <w:pStyle w:val="23"/>
        <w:rPr>
          <w:rFonts w:asciiTheme="minorHAnsi" w:eastAsiaTheme="minorEastAsia" w:hAnsiTheme="minorHAnsi" w:cstheme="minorBidi"/>
          <w:b w:val="0"/>
          <w:sz w:val="22"/>
          <w:szCs w:val="22"/>
        </w:rPr>
      </w:pPr>
      <w:hyperlink w:anchor="_Toc82385676" w:history="1">
        <w:r w:rsidR="001F2CCC" w:rsidRPr="00C45030">
          <w:rPr>
            <w:rStyle w:val="af2"/>
          </w:rPr>
          <w:t>3.4. Подготовка кадров для финансового рынка</w:t>
        </w:r>
        <w:r w:rsidR="001F2CCC">
          <w:rPr>
            <w:webHidden/>
          </w:rPr>
          <w:tab/>
        </w:r>
        <w:r w:rsidR="001F2CCC">
          <w:rPr>
            <w:webHidden/>
          </w:rPr>
          <w:fldChar w:fldCharType="begin"/>
        </w:r>
        <w:r w:rsidR="001F2CCC">
          <w:rPr>
            <w:webHidden/>
          </w:rPr>
          <w:instrText xml:space="preserve"> PAGEREF _Toc82385676 \h </w:instrText>
        </w:r>
        <w:r w:rsidR="001F2CCC">
          <w:rPr>
            <w:webHidden/>
          </w:rPr>
        </w:r>
        <w:r w:rsidR="001F2CCC">
          <w:rPr>
            <w:webHidden/>
          </w:rPr>
          <w:fldChar w:fldCharType="separate"/>
        </w:r>
        <w:r w:rsidR="001F2CCC">
          <w:rPr>
            <w:webHidden/>
          </w:rPr>
          <w:t>22</w:t>
        </w:r>
        <w:r w:rsidR="001F2CCC">
          <w:rPr>
            <w:webHidden/>
          </w:rPr>
          <w:fldChar w:fldCharType="end"/>
        </w:r>
      </w:hyperlink>
    </w:p>
    <w:p w14:paraId="157A6A83" w14:textId="6D2E10CE" w:rsidR="001F2CCC" w:rsidRDefault="00657CFE">
      <w:pPr>
        <w:pStyle w:val="23"/>
        <w:rPr>
          <w:rFonts w:asciiTheme="minorHAnsi" w:eastAsiaTheme="minorEastAsia" w:hAnsiTheme="minorHAnsi" w:cstheme="minorBidi"/>
          <w:b w:val="0"/>
          <w:sz w:val="22"/>
          <w:szCs w:val="22"/>
        </w:rPr>
      </w:pPr>
      <w:hyperlink w:anchor="_Toc82385677" w:history="1">
        <w:r w:rsidR="001F2CCC" w:rsidRPr="00C45030">
          <w:rPr>
            <w:rStyle w:val="af2"/>
          </w:rPr>
          <w:t>3.5. Содействие устойчивому развитию (ESG)</w:t>
        </w:r>
        <w:r w:rsidR="001F2CCC">
          <w:rPr>
            <w:webHidden/>
          </w:rPr>
          <w:tab/>
        </w:r>
        <w:r w:rsidR="001F2CCC">
          <w:rPr>
            <w:webHidden/>
          </w:rPr>
          <w:fldChar w:fldCharType="begin"/>
        </w:r>
        <w:r w:rsidR="001F2CCC">
          <w:rPr>
            <w:webHidden/>
          </w:rPr>
          <w:instrText xml:space="preserve"> PAGEREF _Toc82385677 \h </w:instrText>
        </w:r>
        <w:r w:rsidR="001F2CCC">
          <w:rPr>
            <w:webHidden/>
          </w:rPr>
        </w:r>
        <w:r w:rsidR="001F2CCC">
          <w:rPr>
            <w:webHidden/>
          </w:rPr>
          <w:fldChar w:fldCharType="separate"/>
        </w:r>
        <w:r w:rsidR="001F2CCC">
          <w:rPr>
            <w:webHidden/>
          </w:rPr>
          <w:t>22</w:t>
        </w:r>
        <w:r w:rsidR="001F2CCC">
          <w:rPr>
            <w:webHidden/>
          </w:rPr>
          <w:fldChar w:fldCharType="end"/>
        </w:r>
      </w:hyperlink>
    </w:p>
    <w:p w14:paraId="1454EBD3" w14:textId="6C7FD16E" w:rsidR="001F2CCC" w:rsidRDefault="00657CFE">
      <w:pPr>
        <w:pStyle w:val="23"/>
        <w:rPr>
          <w:rFonts w:asciiTheme="minorHAnsi" w:eastAsiaTheme="minorEastAsia" w:hAnsiTheme="minorHAnsi" w:cstheme="minorBidi"/>
          <w:b w:val="0"/>
          <w:sz w:val="22"/>
          <w:szCs w:val="22"/>
        </w:rPr>
      </w:pPr>
      <w:hyperlink w:anchor="_Toc82385678" w:history="1">
        <w:r w:rsidR="001F2CCC" w:rsidRPr="00C45030">
          <w:rPr>
            <w:rStyle w:val="af2"/>
          </w:rPr>
          <w:t>3.6. Реконфигурация регулирования</w:t>
        </w:r>
        <w:r w:rsidR="001F2CCC">
          <w:rPr>
            <w:webHidden/>
          </w:rPr>
          <w:tab/>
        </w:r>
        <w:r w:rsidR="001F2CCC">
          <w:rPr>
            <w:webHidden/>
          </w:rPr>
          <w:fldChar w:fldCharType="begin"/>
        </w:r>
        <w:r w:rsidR="001F2CCC">
          <w:rPr>
            <w:webHidden/>
          </w:rPr>
          <w:instrText xml:space="preserve"> PAGEREF _Toc82385678 \h </w:instrText>
        </w:r>
        <w:r w:rsidR="001F2CCC">
          <w:rPr>
            <w:webHidden/>
          </w:rPr>
        </w:r>
        <w:r w:rsidR="001F2CCC">
          <w:rPr>
            <w:webHidden/>
          </w:rPr>
          <w:fldChar w:fldCharType="separate"/>
        </w:r>
        <w:r w:rsidR="001F2CCC">
          <w:rPr>
            <w:webHidden/>
          </w:rPr>
          <w:t>25</w:t>
        </w:r>
        <w:r w:rsidR="001F2CCC">
          <w:rPr>
            <w:webHidden/>
          </w:rPr>
          <w:fldChar w:fldCharType="end"/>
        </w:r>
      </w:hyperlink>
    </w:p>
    <w:p w14:paraId="18E7B507" w14:textId="28B18432" w:rsidR="001F2CCC" w:rsidRDefault="00657CFE">
      <w:pPr>
        <w:pStyle w:val="23"/>
        <w:rPr>
          <w:rFonts w:asciiTheme="minorHAnsi" w:eastAsiaTheme="minorEastAsia" w:hAnsiTheme="minorHAnsi" w:cstheme="minorBidi"/>
          <w:b w:val="0"/>
          <w:sz w:val="22"/>
          <w:szCs w:val="22"/>
        </w:rPr>
      </w:pPr>
      <w:hyperlink w:anchor="_Toc82385679" w:history="1">
        <w:r w:rsidR="001F2CCC" w:rsidRPr="00C45030">
          <w:rPr>
            <w:rStyle w:val="af2"/>
          </w:rPr>
          <w:t>3.7. Развитие рынка страхования</w:t>
        </w:r>
        <w:r w:rsidR="001F2CCC">
          <w:rPr>
            <w:webHidden/>
          </w:rPr>
          <w:tab/>
        </w:r>
        <w:r w:rsidR="001F2CCC">
          <w:rPr>
            <w:webHidden/>
          </w:rPr>
          <w:fldChar w:fldCharType="begin"/>
        </w:r>
        <w:r w:rsidR="001F2CCC">
          <w:rPr>
            <w:webHidden/>
          </w:rPr>
          <w:instrText xml:space="preserve"> PAGEREF _Toc82385679 \h </w:instrText>
        </w:r>
        <w:r w:rsidR="001F2CCC">
          <w:rPr>
            <w:webHidden/>
          </w:rPr>
        </w:r>
        <w:r w:rsidR="001F2CCC">
          <w:rPr>
            <w:webHidden/>
          </w:rPr>
          <w:fldChar w:fldCharType="separate"/>
        </w:r>
        <w:r w:rsidR="001F2CCC">
          <w:rPr>
            <w:webHidden/>
          </w:rPr>
          <w:t>26</w:t>
        </w:r>
        <w:r w:rsidR="001F2CCC">
          <w:rPr>
            <w:webHidden/>
          </w:rPr>
          <w:fldChar w:fldCharType="end"/>
        </w:r>
      </w:hyperlink>
    </w:p>
    <w:p w14:paraId="0C1889F0" w14:textId="6F14D2CA" w:rsidR="001F2CCC" w:rsidRDefault="00657CFE">
      <w:pPr>
        <w:pStyle w:val="23"/>
        <w:rPr>
          <w:rFonts w:asciiTheme="minorHAnsi" w:eastAsiaTheme="minorEastAsia" w:hAnsiTheme="minorHAnsi" w:cstheme="minorBidi"/>
          <w:b w:val="0"/>
          <w:sz w:val="22"/>
          <w:szCs w:val="22"/>
        </w:rPr>
      </w:pPr>
      <w:hyperlink w:anchor="_Toc82385680" w:history="1">
        <w:r w:rsidR="001F2CCC" w:rsidRPr="00C45030">
          <w:rPr>
            <w:rStyle w:val="af2"/>
          </w:rPr>
          <w:t>3.8. Развитие рынка капитала</w:t>
        </w:r>
        <w:r w:rsidR="001F2CCC">
          <w:rPr>
            <w:webHidden/>
          </w:rPr>
          <w:tab/>
        </w:r>
        <w:r w:rsidR="001F2CCC">
          <w:rPr>
            <w:webHidden/>
          </w:rPr>
          <w:fldChar w:fldCharType="begin"/>
        </w:r>
        <w:r w:rsidR="001F2CCC">
          <w:rPr>
            <w:webHidden/>
          </w:rPr>
          <w:instrText xml:space="preserve"> PAGEREF _Toc82385680 \h </w:instrText>
        </w:r>
        <w:r w:rsidR="001F2CCC">
          <w:rPr>
            <w:webHidden/>
          </w:rPr>
        </w:r>
        <w:r w:rsidR="001F2CCC">
          <w:rPr>
            <w:webHidden/>
          </w:rPr>
          <w:fldChar w:fldCharType="separate"/>
        </w:r>
        <w:r w:rsidR="001F2CCC">
          <w:rPr>
            <w:webHidden/>
          </w:rPr>
          <w:t>28</w:t>
        </w:r>
        <w:r w:rsidR="001F2CCC">
          <w:rPr>
            <w:webHidden/>
          </w:rPr>
          <w:fldChar w:fldCharType="end"/>
        </w:r>
      </w:hyperlink>
    </w:p>
    <w:p w14:paraId="24707F1A" w14:textId="0B098A60" w:rsidR="001F2CCC" w:rsidRDefault="00657CFE">
      <w:pPr>
        <w:pStyle w:val="23"/>
        <w:rPr>
          <w:rFonts w:asciiTheme="minorHAnsi" w:eastAsiaTheme="minorEastAsia" w:hAnsiTheme="minorHAnsi" w:cstheme="minorBidi"/>
          <w:b w:val="0"/>
          <w:sz w:val="22"/>
          <w:szCs w:val="22"/>
        </w:rPr>
      </w:pPr>
      <w:hyperlink w:anchor="_Toc82385681" w:history="1">
        <w:r w:rsidR="001F2CCC" w:rsidRPr="00C45030">
          <w:rPr>
            <w:rStyle w:val="af2"/>
          </w:rPr>
          <w:t>3.9. Международная интеграция</w:t>
        </w:r>
        <w:r w:rsidR="001F2CCC">
          <w:rPr>
            <w:webHidden/>
          </w:rPr>
          <w:tab/>
        </w:r>
        <w:r w:rsidR="001F2CCC">
          <w:rPr>
            <w:webHidden/>
          </w:rPr>
          <w:fldChar w:fldCharType="begin"/>
        </w:r>
        <w:r w:rsidR="001F2CCC">
          <w:rPr>
            <w:webHidden/>
          </w:rPr>
          <w:instrText xml:space="preserve"> PAGEREF _Toc82385681 \h </w:instrText>
        </w:r>
        <w:r w:rsidR="001F2CCC">
          <w:rPr>
            <w:webHidden/>
          </w:rPr>
        </w:r>
        <w:r w:rsidR="001F2CCC">
          <w:rPr>
            <w:webHidden/>
          </w:rPr>
          <w:fldChar w:fldCharType="separate"/>
        </w:r>
        <w:r w:rsidR="001F2CCC">
          <w:rPr>
            <w:webHidden/>
          </w:rPr>
          <w:t>30</w:t>
        </w:r>
        <w:r w:rsidR="001F2CCC">
          <w:rPr>
            <w:webHidden/>
          </w:rPr>
          <w:fldChar w:fldCharType="end"/>
        </w:r>
      </w:hyperlink>
    </w:p>
    <w:p w14:paraId="0AC8C3CB" w14:textId="146BBAED" w:rsidR="001F2CCC" w:rsidRDefault="00657CFE">
      <w:pPr>
        <w:pStyle w:val="23"/>
        <w:rPr>
          <w:rFonts w:asciiTheme="minorHAnsi" w:eastAsiaTheme="minorEastAsia" w:hAnsiTheme="minorHAnsi" w:cstheme="minorBidi"/>
          <w:b w:val="0"/>
          <w:sz w:val="22"/>
          <w:szCs w:val="22"/>
        </w:rPr>
      </w:pPr>
      <w:hyperlink w:anchor="_Toc82385682" w:history="1">
        <w:r w:rsidR="001F2CCC" w:rsidRPr="00C45030">
          <w:rPr>
            <w:rStyle w:val="af2"/>
          </w:rPr>
          <w:t>4. Основные механизмы реализации Стратегии</w:t>
        </w:r>
        <w:r w:rsidR="001F2CCC">
          <w:rPr>
            <w:webHidden/>
          </w:rPr>
          <w:tab/>
        </w:r>
        <w:r w:rsidR="001F2CCC">
          <w:rPr>
            <w:webHidden/>
          </w:rPr>
          <w:fldChar w:fldCharType="begin"/>
        </w:r>
        <w:r w:rsidR="001F2CCC">
          <w:rPr>
            <w:webHidden/>
          </w:rPr>
          <w:instrText xml:space="preserve"> PAGEREF _Toc82385682 \h </w:instrText>
        </w:r>
        <w:r w:rsidR="001F2CCC">
          <w:rPr>
            <w:webHidden/>
          </w:rPr>
        </w:r>
        <w:r w:rsidR="001F2CCC">
          <w:rPr>
            <w:webHidden/>
          </w:rPr>
          <w:fldChar w:fldCharType="separate"/>
        </w:r>
        <w:r w:rsidR="001F2CCC">
          <w:rPr>
            <w:webHidden/>
          </w:rPr>
          <w:t>32</w:t>
        </w:r>
        <w:r w:rsidR="001F2CCC">
          <w:rPr>
            <w:webHidden/>
          </w:rPr>
          <w:fldChar w:fldCharType="end"/>
        </w:r>
      </w:hyperlink>
    </w:p>
    <w:p w14:paraId="0F5A0A83" w14:textId="530BF0D3" w:rsidR="00A31CDF" w:rsidRPr="00BF7D31" w:rsidRDefault="00A31CDF" w:rsidP="00BF7D31">
      <w:pPr>
        <w:pStyle w:val="23"/>
      </w:pPr>
      <w:r w:rsidRPr="00BF7D31">
        <w:fldChar w:fldCharType="end"/>
      </w:r>
    </w:p>
    <w:p w14:paraId="0C5201EF" w14:textId="77777777" w:rsidR="00A31CDF" w:rsidRPr="00BF7D31" w:rsidRDefault="00A31CDF" w:rsidP="00A31CDF">
      <w:pPr>
        <w:rPr>
          <w:rFonts w:cs="Times New Roman"/>
          <w:szCs w:val="28"/>
          <w:lang w:val="en-US"/>
        </w:rPr>
      </w:pPr>
      <w:r w:rsidRPr="00BF7D31">
        <w:rPr>
          <w:rFonts w:cs="Times New Roman"/>
          <w:szCs w:val="28"/>
        </w:rPr>
        <w:br w:type="page"/>
      </w:r>
    </w:p>
    <w:p w14:paraId="78C8BBF0" w14:textId="77777777" w:rsidR="0053663D" w:rsidRPr="00966324" w:rsidRDefault="0053663D" w:rsidP="0053663D">
      <w:pPr>
        <w:pStyle w:val="20"/>
        <w:keepLines w:val="0"/>
        <w:spacing w:before="0" w:line="360" w:lineRule="auto"/>
        <w:rPr>
          <w:rFonts w:ascii="Times New Roman" w:hAnsi="Times New Roman"/>
          <w:b/>
          <w:color w:val="auto"/>
          <w:sz w:val="32"/>
          <w:szCs w:val="20"/>
          <w:lang w:eastAsia="ru-RU"/>
        </w:rPr>
      </w:pPr>
      <w:bookmarkStart w:id="1" w:name="_Toc79141944"/>
      <w:bookmarkStart w:id="2" w:name="_Toc82385670"/>
      <w:r w:rsidRPr="00966324">
        <w:rPr>
          <w:rFonts w:ascii="Times New Roman" w:hAnsi="Times New Roman"/>
          <w:b/>
          <w:color w:val="auto"/>
          <w:sz w:val="32"/>
          <w:szCs w:val="20"/>
          <w:lang w:eastAsia="ru-RU"/>
        </w:rPr>
        <w:lastRenderedPageBreak/>
        <w:t>1. Общие положения</w:t>
      </w:r>
      <w:bookmarkEnd w:id="1"/>
      <w:bookmarkEnd w:id="2"/>
      <w:r w:rsidRPr="00966324">
        <w:rPr>
          <w:rFonts w:ascii="Times New Roman" w:hAnsi="Times New Roman"/>
          <w:b/>
          <w:color w:val="auto"/>
          <w:sz w:val="32"/>
          <w:szCs w:val="20"/>
          <w:lang w:eastAsia="ru-RU"/>
        </w:rPr>
        <w:t xml:space="preserve"> </w:t>
      </w:r>
    </w:p>
    <w:p w14:paraId="47DEECFC" w14:textId="77777777" w:rsidR="0053663D" w:rsidRPr="00966324" w:rsidRDefault="0053663D" w:rsidP="0053663D">
      <w:pPr>
        <w:rPr>
          <w:lang w:eastAsia="ru-RU"/>
        </w:rPr>
      </w:pPr>
    </w:p>
    <w:p w14:paraId="4E3650B2" w14:textId="39334558" w:rsidR="0053663D" w:rsidRPr="00966324" w:rsidRDefault="0053663D" w:rsidP="0053663D">
      <w:pPr>
        <w:spacing w:after="120" w:line="276" w:lineRule="auto"/>
        <w:ind w:firstLine="567"/>
        <w:jc w:val="both"/>
        <w:rPr>
          <w:rFonts w:cs="Times New Roman"/>
          <w:szCs w:val="28"/>
        </w:rPr>
      </w:pPr>
      <w:r w:rsidRPr="00966324">
        <w:rPr>
          <w:rFonts w:cs="Times New Roman"/>
          <w:szCs w:val="28"/>
        </w:rPr>
        <w:t>Развитие российского финансового рынка осуществляется его участниками в партнерстве с государством. При этом стратегическая задача участников рынка – развивать инновационный, клиентоориентированный и этичный бизнес, нацеленный на долгосрочные взаимовыгодные отношения с потребителями финансовых услуг. Стратегическая задача регуляторов – создавать благоприятные условия для развития финансового рынка, в том числе устраняя искажения и барьеры, препятствующие его развитию, с использованием имеющегося инструментария. Это основное положение, на котором базируется настоящая Стратегия развития финансового рынка до 2030 года</w:t>
      </w:r>
      <w:r>
        <w:rPr>
          <w:rFonts w:cs="Times New Roman"/>
          <w:szCs w:val="28"/>
        </w:rPr>
        <w:t xml:space="preserve"> (далее также </w:t>
      </w:r>
      <w:r w:rsidRPr="00BF7D31">
        <w:rPr>
          <w:rFonts w:cs="Times New Roman"/>
          <w:szCs w:val="28"/>
        </w:rPr>
        <w:t>–</w:t>
      </w:r>
      <w:r>
        <w:rPr>
          <w:rFonts w:cs="Times New Roman"/>
          <w:szCs w:val="28"/>
        </w:rPr>
        <w:t xml:space="preserve"> Стратегия)</w:t>
      </w:r>
      <w:r w:rsidRPr="00966324">
        <w:rPr>
          <w:rFonts w:cs="Times New Roman"/>
          <w:szCs w:val="28"/>
        </w:rPr>
        <w:t>.</w:t>
      </w:r>
    </w:p>
    <w:p w14:paraId="14C28BA4" w14:textId="2CC24A85" w:rsidR="0053663D" w:rsidRPr="00966324" w:rsidRDefault="0053663D" w:rsidP="0053663D">
      <w:pPr>
        <w:spacing w:after="240" w:line="276" w:lineRule="auto"/>
        <w:ind w:firstLine="567"/>
        <w:jc w:val="both"/>
        <w:rPr>
          <w:rFonts w:cs="Times New Roman"/>
          <w:szCs w:val="28"/>
        </w:rPr>
      </w:pPr>
      <w:r w:rsidRPr="00966324">
        <w:rPr>
          <w:rFonts w:cs="Times New Roman"/>
          <w:szCs w:val="28"/>
        </w:rPr>
        <w:t xml:space="preserve">Данная Стратегия формирует ориентиры при разработке среднесрочных документов Правительства Российской Федерации и </w:t>
      </w:r>
      <w:r>
        <w:rPr>
          <w:rFonts w:cs="Times New Roman"/>
          <w:szCs w:val="28"/>
        </w:rPr>
        <w:t xml:space="preserve">Центрального банка Российской Федерации (далее </w:t>
      </w:r>
      <w:r w:rsidRPr="00BF7D31">
        <w:rPr>
          <w:rFonts w:cs="Times New Roman"/>
          <w:szCs w:val="28"/>
        </w:rPr>
        <w:t>–</w:t>
      </w:r>
      <w:r>
        <w:rPr>
          <w:rFonts w:cs="Times New Roman"/>
          <w:szCs w:val="28"/>
        </w:rPr>
        <w:t xml:space="preserve"> </w:t>
      </w:r>
      <w:r w:rsidRPr="00966324">
        <w:rPr>
          <w:rFonts w:cs="Times New Roman"/>
          <w:szCs w:val="28"/>
        </w:rPr>
        <w:t>Банк России</w:t>
      </w:r>
      <w:r>
        <w:rPr>
          <w:rFonts w:cs="Times New Roman"/>
          <w:szCs w:val="28"/>
        </w:rPr>
        <w:t>)</w:t>
      </w:r>
      <w:r w:rsidRPr="00966324">
        <w:rPr>
          <w:rFonts w:cs="Times New Roman"/>
          <w:szCs w:val="28"/>
        </w:rPr>
        <w:t>, затрагивающих вопросы развития финансового рынка.</w:t>
      </w:r>
    </w:p>
    <w:p w14:paraId="0673D74B" w14:textId="77777777" w:rsidR="0053663D" w:rsidRPr="00966324" w:rsidRDefault="0053663D" w:rsidP="0053663D">
      <w:pPr>
        <w:spacing w:after="240" w:line="240" w:lineRule="auto"/>
        <w:rPr>
          <w:b/>
          <w:szCs w:val="28"/>
        </w:rPr>
      </w:pPr>
      <w:r w:rsidRPr="00966324">
        <w:rPr>
          <w:b/>
          <w:szCs w:val="28"/>
        </w:rPr>
        <w:t>Цели развития финансового рынка</w:t>
      </w:r>
    </w:p>
    <w:p w14:paraId="2516FB04"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Развитие финансового рынка должно, в первую очередь, служить интересам граждан и бизнеса, общества в целом, способствовать повышению его благосостояния, достижению национальных целей и приоритетов. При этом для того, чтобы финансовый рынок выполнял свои функции, в том числе по трансформации сбережений в инвестиции, необходимо, чтобы и сам рынок устойчиво развивался, своевременно отвечая на запрос экономики в необходимых финансовых продуктах и услугах. С учетом этого в качестве ключевых рассматриваются следующие цели развития финансового рынка.</w:t>
      </w:r>
    </w:p>
    <w:p w14:paraId="7DA886B7" w14:textId="77777777" w:rsidR="0053663D" w:rsidRPr="00966324" w:rsidRDefault="0053663D" w:rsidP="0053663D">
      <w:pPr>
        <w:pStyle w:val="a4"/>
        <w:numPr>
          <w:ilvl w:val="0"/>
          <w:numId w:val="15"/>
        </w:numPr>
        <w:spacing w:after="120" w:line="276" w:lineRule="auto"/>
        <w:ind w:left="924" w:hanging="357"/>
        <w:contextualSpacing w:val="0"/>
        <w:jc w:val="both"/>
        <w:rPr>
          <w:rFonts w:ascii="Times New Roman" w:hAnsi="Times New Roman"/>
          <w:sz w:val="28"/>
          <w:szCs w:val="28"/>
        </w:rPr>
      </w:pPr>
      <w:r w:rsidRPr="00966324">
        <w:rPr>
          <w:rFonts w:ascii="Times New Roman" w:hAnsi="Times New Roman"/>
          <w:b/>
          <w:sz w:val="28"/>
          <w:szCs w:val="28"/>
        </w:rPr>
        <w:t xml:space="preserve">Повышение уровня и качества жизни граждан </w:t>
      </w:r>
      <w:r w:rsidRPr="00966324">
        <w:rPr>
          <w:rFonts w:ascii="Times New Roman" w:hAnsi="Times New Roman"/>
          <w:sz w:val="28"/>
          <w:szCs w:val="28"/>
        </w:rPr>
        <w:t>за счет использования инструментов финансового рынка.</w:t>
      </w:r>
    </w:p>
    <w:p w14:paraId="45451883" w14:textId="77777777" w:rsidR="0053663D" w:rsidRPr="00966324" w:rsidRDefault="0053663D" w:rsidP="0053663D">
      <w:pPr>
        <w:pStyle w:val="a4"/>
        <w:numPr>
          <w:ilvl w:val="0"/>
          <w:numId w:val="15"/>
        </w:numPr>
        <w:spacing w:after="120" w:line="276" w:lineRule="auto"/>
        <w:ind w:left="924" w:hanging="357"/>
        <w:contextualSpacing w:val="0"/>
        <w:jc w:val="both"/>
        <w:rPr>
          <w:rFonts w:ascii="Times New Roman" w:hAnsi="Times New Roman"/>
          <w:sz w:val="28"/>
          <w:szCs w:val="28"/>
        </w:rPr>
      </w:pPr>
      <w:r w:rsidRPr="00966324">
        <w:rPr>
          <w:rFonts w:ascii="Times New Roman" w:hAnsi="Times New Roman"/>
          <w:b/>
          <w:sz w:val="28"/>
          <w:szCs w:val="28"/>
        </w:rPr>
        <w:t>Содействие экономическому росту</w:t>
      </w:r>
      <w:r w:rsidRPr="00966324">
        <w:rPr>
          <w:rFonts w:ascii="Times New Roman" w:hAnsi="Times New Roman"/>
          <w:sz w:val="28"/>
          <w:szCs w:val="28"/>
        </w:rPr>
        <w:t xml:space="preserve"> за счет предоставления конкурентного доступа субъектам российской экономики к долговому и долевому финансированию, инструментам страхования рисков, в том числе в условиях перехода к низкоуглеродной экономике.</w:t>
      </w:r>
    </w:p>
    <w:p w14:paraId="06CA2126" w14:textId="77777777" w:rsidR="0053663D" w:rsidRPr="00966324" w:rsidRDefault="0053663D" w:rsidP="0053663D">
      <w:pPr>
        <w:pStyle w:val="a4"/>
        <w:numPr>
          <w:ilvl w:val="0"/>
          <w:numId w:val="15"/>
        </w:numPr>
        <w:spacing w:after="120" w:line="276" w:lineRule="auto"/>
        <w:ind w:left="924" w:hanging="357"/>
        <w:contextualSpacing w:val="0"/>
        <w:jc w:val="both"/>
        <w:rPr>
          <w:rFonts w:ascii="Times New Roman" w:hAnsi="Times New Roman"/>
          <w:b/>
          <w:sz w:val="28"/>
          <w:szCs w:val="28"/>
        </w:rPr>
      </w:pPr>
      <w:r w:rsidRPr="00966324">
        <w:rPr>
          <w:rFonts w:ascii="Times New Roman" w:hAnsi="Times New Roman"/>
          <w:sz w:val="28"/>
          <w:szCs w:val="28"/>
        </w:rPr>
        <w:t xml:space="preserve">Создание условий для </w:t>
      </w:r>
      <w:r w:rsidRPr="00966324">
        <w:rPr>
          <w:rFonts w:ascii="Times New Roman" w:hAnsi="Times New Roman"/>
          <w:b/>
          <w:sz w:val="28"/>
          <w:szCs w:val="28"/>
        </w:rPr>
        <w:t>устойчивого роста финансовой индустрии.</w:t>
      </w:r>
    </w:p>
    <w:p w14:paraId="13667431" w14:textId="77777777" w:rsidR="0053663D" w:rsidRPr="00966324" w:rsidRDefault="0053663D" w:rsidP="0053663D">
      <w:pPr>
        <w:spacing w:after="240" w:line="276" w:lineRule="auto"/>
        <w:ind w:firstLine="567"/>
        <w:jc w:val="both"/>
        <w:rPr>
          <w:rFonts w:cs="Times New Roman"/>
          <w:szCs w:val="28"/>
        </w:rPr>
      </w:pPr>
      <w:r w:rsidRPr="00966324">
        <w:rPr>
          <w:rFonts w:cs="Times New Roman"/>
          <w:szCs w:val="28"/>
        </w:rPr>
        <w:t>При этом третья цель в силу названных выше причин рассматривается не сама по себе, а является подчиненной первым двум целям.</w:t>
      </w:r>
    </w:p>
    <w:p w14:paraId="5C8436EB" w14:textId="77777777" w:rsidR="0053663D" w:rsidRPr="00966324" w:rsidRDefault="0053663D" w:rsidP="0053663D">
      <w:pPr>
        <w:spacing w:after="240" w:line="276" w:lineRule="auto"/>
        <w:ind w:firstLine="567"/>
        <w:jc w:val="both"/>
        <w:rPr>
          <w:rFonts w:cs="Times New Roman"/>
          <w:szCs w:val="28"/>
        </w:rPr>
      </w:pPr>
    </w:p>
    <w:p w14:paraId="573BBB46" w14:textId="77777777" w:rsidR="0053663D" w:rsidRPr="00966324" w:rsidRDefault="0053663D" w:rsidP="0053663D">
      <w:pPr>
        <w:spacing w:after="240" w:line="276" w:lineRule="auto"/>
        <w:ind w:firstLine="567"/>
        <w:jc w:val="both"/>
        <w:rPr>
          <w:rFonts w:cs="Times New Roman"/>
          <w:szCs w:val="28"/>
        </w:rPr>
      </w:pPr>
    </w:p>
    <w:p w14:paraId="298C4778" w14:textId="77777777" w:rsidR="0053663D" w:rsidRPr="00966324" w:rsidRDefault="0053663D" w:rsidP="0053663D">
      <w:pPr>
        <w:spacing w:after="240" w:line="240" w:lineRule="auto"/>
        <w:rPr>
          <w:b/>
          <w:szCs w:val="28"/>
        </w:rPr>
      </w:pPr>
      <w:r w:rsidRPr="00966324">
        <w:rPr>
          <w:b/>
          <w:szCs w:val="28"/>
        </w:rPr>
        <w:t xml:space="preserve">Принципы развития финансового рынка </w:t>
      </w:r>
    </w:p>
    <w:p w14:paraId="059E94AC"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Правительство Российской Федерации и Банк России совместно осуществляют политику по развитию финансового рынка, опираясь на ряд принципов.</w:t>
      </w:r>
    </w:p>
    <w:p w14:paraId="2FBA484D" w14:textId="77777777" w:rsidR="0053663D" w:rsidRPr="00966324" w:rsidRDefault="0053663D" w:rsidP="0053663D">
      <w:pPr>
        <w:pStyle w:val="a4"/>
        <w:numPr>
          <w:ilvl w:val="0"/>
          <w:numId w:val="16"/>
        </w:numPr>
        <w:spacing w:after="120" w:line="276" w:lineRule="auto"/>
        <w:ind w:left="426"/>
        <w:contextualSpacing w:val="0"/>
        <w:jc w:val="both"/>
        <w:rPr>
          <w:rFonts w:ascii="Times New Roman" w:hAnsi="Times New Roman"/>
          <w:sz w:val="28"/>
          <w:szCs w:val="28"/>
        </w:rPr>
      </w:pPr>
      <w:r w:rsidRPr="00966324">
        <w:rPr>
          <w:rFonts w:ascii="Times New Roman" w:hAnsi="Times New Roman"/>
          <w:b/>
          <w:sz w:val="28"/>
          <w:szCs w:val="28"/>
        </w:rPr>
        <w:t>Приоритет интересов конечного бенефициара развития финансового рынка – потребителя финансовых услуг</w:t>
      </w:r>
      <w:r w:rsidRPr="00966324">
        <w:rPr>
          <w:rFonts w:ascii="Times New Roman" w:hAnsi="Times New Roman"/>
          <w:sz w:val="28"/>
          <w:szCs w:val="28"/>
        </w:rPr>
        <w:t xml:space="preserve"> (гражданина, субъекта экономики) при определении целей и задач развития финансового рынка. Этот принцип по сути отражен в целеполагании Стратегии.</w:t>
      </w:r>
    </w:p>
    <w:p w14:paraId="18748632" w14:textId="77777777" w:rsidR="0053663D" w:rsidRPr="00966324" w:rsidRDefault="0053663D" w:rsidP="0053663D">
      <w:pPr>
        <w:pStyle w:val="a4"/>
        <w:numPr>
          <w:ilvl w:val="0"/>
          <w:numId w:val="16"/>
        </w:numPr>
        <w:spacing w:after="120" w:line="276" w:lineRule="auto"/>
        <w:ind w:left="426"/>
        <w:contextualSpacing w:val="0"/>
        <w:jc w:val="both"/>
        <w:rPr>
          <w:rFonts w:ascii="Times New Roman" w:hAnsi="Times New Roman"/>
          <w:sz w:val="28"/>
          <w:szCs w:val="28"/>
        </w:rPr>
      </w:pPr>
      <w:r w:rsidRPr="00966324">
        <w:rPr>
          <w:rFonts w:ascii="Times New Roman" w:hAnsi="Times New Roman"/>
          <w:b/>
          <w:sz w:val="28"/>
          <w:szCs w:val="28"/>
        </w:rPr>
        <w:t>Приоритетность стратегического вектора развития над тактическими решениями</w:t>
      </w:r>
      <w:r w:rsidRPr="00966324">
        <w:rPr>
          <w:rFonts w:ascii="Times New Roman" w:hAnsi="Times New Roman"/>
          <w:sz w:val="28"/>
          <w:szCs w:val="28"/>
        </w:rPr>
        <w:t>, что предполагает разработку и реализацию мер по развитию финансового рынка, ориентированных на достижение устойчивого результата с точки зрения выгод для общества в средне- и долгосрочной перспективе.</w:t>
      </w:r>
    </w:p>
    <w:p w14:paraId="494CE5EF" w14:textId="77777777" w:rsidR="0053663D" w:rsidRPr="00966324" w:rsidRDefault="0053663D" w:rsidP="0053663D">
      <w:pPr>
        <w:pStyle w:val="a4"/>
        <w:numPr>
          <w:ilvl w:val="0"/>
          <w:numId w:val="16"/>
        </w:numPr>
        <w:spacing w:after="120" w:line="276" w:lineRule="auto"/>
        <w:ind w:left="426"/>
        <w:contextualSpacing w:val="0"/>
        <w:jc w:val="both"/>
        <w:rPr>
          <w:rFonts w:ascii="Times New Roman" w:hAnsi="Times New Roman"/>
          <w:sz w:val="28"/>
          <w:szCs w:val="28"/>
        </w:rPr>
      </w:pPr>
      <w:r w:rsidRPr="00966324">
        <w:rPr>
          <w:rFonts w:ascii="Times New Roman" w:hAnsi="Times New Roman"/>
          <w:b/>
          <w:sz w:val="28"/>
          <w:szCs w:val="28"/>
        </w:rPr>
        <w:t>Обеспечение финансового суверенитета российской экономики с учетом геополитических рисков, учет интеграционных процессов</w:t>
      </w:r>
      <w:r w:rsidRPr="00966324">
        <w:rPr>
          <w:rFonts w:ascii="Times New Roman" w:hAnsi="Times New Roman"/>
          <w:sz w:val="28"/>
          <w:szCs w:val="28"/>
        </w:rPr>
        <w:t>. При проведении политики учитывается и поддерживается интеграция российского финансового рынка в региональные и глобальный финансовые рынки, но при условии защиты стратегических интересов страны.</w:t>
      </w:r>
    </w:p>
    <w:p w14:paraId="261DDD63" w14:textId="77777777" w:rsidR="0053663D" w:rsidRPr="00966324" w:rsidRDefault="0053663D" w:rsidP="0053663D">
      <w:pPr>
        <w:pStyle w:val="a4"/>
        <w:numPr>
          <w:ilvl w:val="0"/>
          <w:numId w:val="16"/>
        </w:numPr>
        <w:spacing w:after="120" w:line="276" w:lineRule="auto"/>
        <w:ind w:left="426"/>
        <w:contextualSpacing w:val="0"/>
        <w:jc w:val="both"/>
        <w:rPr>
          <w:rFonts w:ascii="Times New Roman" w:hAnsi="Times New Roman"/>
          <w:sz w:val="28"/>
          <w:szCs w:val="28"/>
        </w:rPr>
      </w:pPr>
      <w:r w:rsidRPr="00966324">
        <w:rPr>
          <w:rFonts w:ascii="Times New Roman" w:hAnsi="Times New Roman"/>
          <w:b/>
          <w:sz w:val="28"/>
          <w:szCs w:val="28"/>
        </w:rPr>
        <w:t>Развитие финансового рынка на свободной рыночной основе в условиях партнерства и совместной ответственности государства и участников рынка</w:t>
      </w:r>
      <w:r w:rsidRPr="00966324">
        <w:rPr>
          <w:rFonts w:ascii="Times New Roman" w:hAnsi="Times New Roman"/>
          <w:sz w:val="28"/>
          <w:szCs w:val="28"/>
        </w:rPr>
        <w:t xml:space="preserve"> за направления и результаты этого развития. Это позволяет достичь сочетания преимуществ конкурентной среды и кооперации для эффективного достижения целей развития финансового рынка.</w:t>
      </w:r>
    </w:p>
    <w:p w14:paraId="62C2F774" w14:textId="77777777" w:rsidR="0053663D" w:rsidRPr="00966324" w:rsidRDefault="0053663D" w:rsidP="0053663D">
      <w:pPr>
        <w:pStyle w:val="a4"/>
        <w:numPr>
          <w:ilvl w:val="0"/>
          <w:numId w:val="16"/>
        </w:numPr>
        <w:spacing w:after="240" w:line="276" w:lineRule="auto"/>
        <w:ind w:left="425" w:hanging="357"/>
        <w:contextualSpacing w:val="0"/>
        <w:jc w:val="both"/>
        <w:rPr>
          <w:rFonts w:ascii="Times New Roman" w:hAnsi="Times New Roman"/>
          <w:sz w:val="28"/>
          <w:szCs w:val="28"/>
        </w:rPr>
      </w:pPr>
      <w:r w:rsidRPr="00966324">
        <w:rPr>
          <w:rFonts w:ascii="Times New Roman" w:hAnsi="Times New Roman"/>
          <w:b/>
          <w:sz w:val="28"/>
          <w:szCs w:val="28"/>
        </w:rPr>
        <w:t xml:space="preserve">Транспарентность политики </w:t>
      </w:r>
      <w:r w:rsidRPr="00966324">
        <w:rPr>
          <w:rFonts w:ascii="Times New Roman" w:hAnsi="Times New Roman"/>
          <w:sz w:val="28"/>
          <w:szCs w:val="28"/>
        </w:rPr>
        <w:t>позволят государству и участникам финансового рынка координировать свои планы по развитию финансового рынка, обеспечивает их прозрачность и предсказуемость.</w:t>
      </w:r>
    </w:p>
    <w:p w14:paraId="6C9C0AD5" w14:textId="34B192DB" w:rsidR="0053663D" w:rsidRPr="00966324" w:rsidRDefault="0053663D" w:rsidP="0053663D">
      <w:pPr>
        <w:pStyle w:val="a4"/>
        <w:numPr>
          <w:ilvl w:val="0"/>
          <w:numId w:val="16"/>
        </w:numPr>
        <w:spacing w:after="120" w:line="276" w:lineRule="auto"/>
        <w:ind w:left="426"/>
        <w:contextualSpacing w:val="0"/>
        <w:jc w:val="both"/>
        <w:rPr>
          <w:rFonts w:ascii="Times New Roman" w:hAnsi="Times New Roman"/>
          <w:sz w:val="28"/>
          <w:szCs w:val="28"/>
        </w:rPr>
      </w:pPr>
      <w:r w:rsidRPr="00966324">
        <w:rPr>
          <w:rFonts w:ascii="Times New Roman" w:hAnsi="Times New Roman"/>
          <w:b/>
          <w:sz w:val="28"/>
          <w:szCs w:val="28"/>
        </w:rPr>
        <w:t>Согласованность целей, подходов, задач, мер, предусмотренных Стратегией</w:t>
      </w:r>
      <w:r w:rsidRPr="00966324">
        <w:rPr>
          <w:rFonts w:ascii="Times New Roman" w:hAnsi="Times New Roman"/>
          <w:sz w:val="28"/>
          <w:szCs w:val="28"/>
        </w:rPr>
        <w:t>, по тематическим и секторальным направлениям. Стратегия формирует целеполагание для иных стратегических документов, затрагивающих вопросы развития финансового рынка, в том числе Основных направлений развития финансового рынка, Федерального бюджета на трехлетнюю перспективу и Основных направлений бюджетно-налоговой и таможенно-тарифной политики, а также секторальных и тематических стратегий, программ и планов мероприятий, утверждаемых Правительством Российской Федерации</w:t>
      </w:r>
      <w:r w:rsidR="00195088">
        <w:rPr>
          <w:rFonts w:ascii="Times New Roman" w:hAnsi="Times New Roman"/>
          <w:sz w:val="28"/>
          <w:szCs w:val="28"/>
        </w:rPr>
        <w:t xml:space="preserve"> и ведомствами</w:t>
      </w:r>
      <w:r w:rsidRPr="00966324">
        <w:rPr>
          <w:rFonts w:ascii="Times New Roman" w:hAnsi="Times New Roman"/>
          <w:sz w:val="28"/>
          <w:szCs w:val="28"/>
        </w:rPr>
        <w:t>.</w:t>
      </w:r>
    </w:p>
    <w:p w14:paraId="39588A96" w14:textId="77777777" w:rsidR="0053663D" w:rsidRPr="00966324" w:rsidRDefault="0053663D" w:rsidP="0053663D">
      <w:pPr>
        <w:pStyle w:val="a4"/>
        <w:spacing w:after="240" w:line="276" w:lineRule="auto"/>
        <w:ind w:left="425"/>
        <w:contextualSpacing w:val="0"/>
        <w:jc w:val="both"/>
        <w:rPr>
          <w:rFonts w:ascii="Times New Roman" w:hAnsi="Times New Roman"/>
          <w:sz w:val="28"/>
          <w:szCs w:val="28"/>
        </w:rPr>
      </w:pPr>
    </w:p>
    <w:p w14:paraId="14C9640D" w14:textId="77777777" w:rsidR="0053663D" w:rsidRPr="00966324" w:rsidRDefault="0053663D" w:rsidP="0053663D">
      <w:pPr>
        <w:spacing w:after="120" w:line="276" w:lineRule="auto"/>
        <w:ind w:left="68" w:firstLine="499"/>
        <w:jc w:val="both"/>
        <w:rPr>
          <w:rFonts w:cs="Times New Roman"/>
          <w:szCs w:val="28"/>
        </w:rPr>
      </w:pPr>
      <w:r w:rsidRPr="00966324">
        <w:rPr>
          <w:rFonts w:cs="Times New Roman"/>
          <w:szCs w:val="28"/>
        </w:rPr>
        <w:lastRenderedPageBreak/>
        <w:t>Правительство Российской Федерации и Банк России исходят из того, что важным условием устойчивого развития финансового рынка является макроэкономическая стабильность – она прежде всего складывается из ценовой стабильности, финансовой стабильности и устойчивости государственных финансов. Стабильные и предсказуемые макроэкономические условия имеют критическое значение для нормального выполнения финансовым рынком всех его функций.</w:t>
      </w:r>
    </w:p>
    <w:p w14:paraId="0D100C1C" w14:textId="77777777" w:rsidR="0053663D" w:rsidRPr="00966324" w:rsidRDefault="0053663D" w:rsidP="0053663D">
      <w:pPr>
        <w:spacing w:after="240" w:line="276" w:lineRule="auto"/>
        <w:ind w:left="68" w:firstLine="499"/>
        <w:jc w:val="both"/>
        <w:rPr>
          <w:rFonts w:cs="Times New Roman"/>
          <w:szCs w:val="28"/>
        </w:rPr>
      </w:pPr>
      <w:r w:rsidRPr="00966324">
        <w:rPr>
          <w:rFonts w:cs="Times New Roman"/>
          <w:szCs w:val="28"/>
        </w:rPr>
        <w:t>Большую роль для эффективного функционирования финансового рынка, в том числе справедливого ценообразования, скорости внедрения инноваций и повышения качества финансовых продуктов, имеет конкурентная среда. Поэтому важно соблюдение конкурентного нейтралитета, то есть равноудаленности государства по отношению ко всем участникам рынка.</w:t>
      </w:r>
    </w:p>
    <w:p w14:paraId="3BAD494A" w14:textId="77777777" w:rsidR="0053663D" w:rsidRPr="00966324" w:rsidRDefault="0053663D" w:rsidP="0053663D">
      <w:pPr>
        <w:spacing w:after="240" w:line="276" w:lineRule="auto"/>
        <w:ind w:left="68" w:firstLine="499"/>
        <w:jc w:val="both"/>
        <w:rPr>
          <w:rFonts w:cs="Times New Roman"/>
          <w:szCs w:val="28"/>
        </w:rPr>
      </w:pPr>
    </w:p>
    <w:p w14:paraId="01E181CA" w14:textId="77777777" w:rsidR="0053663D" w:rsidRPr="00966324" w:rsidRDefault="0053663D" w:rsidP="0053663D">
      <w:pPr>
        <w:spacing w:after="120" w:line="240" w:lineRule="auto"/>
        <w:rPr>
          <w:b/>
          <w:szCs w:val="28"/>
        </w:rPr>
      </w:pPr>
      <w:r w:rsidRPr="00966324">
        <w:rPr>
          <w:b/>
          <w:szCs w:val="28"/>
        </w:rPr>
        <w:t xml:space="preserve">Инструменты развития финансового рынка </w:t>
      </w:r>
    </w:p>
    <w:p w14:paraId="433CD70F"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Для развития финансового рынка используется инструменты Правительства Российской Федерации и Банка России. Они могут применяться как отдельно, так и в комбинации. При необходимости Правительство Российской Федерации и Банк России координируют свои шаги при разработке и применении инструментов воздействия на финансовый рынок. К основным инструментам относятся следующие.</w:t>
      </w:r>
    </w:p>
    <w:p w14:paraId="10132888" w14:textId="77777777" w:rsidR="0053663D" w:rsidRPr="00966324" w:rsidRDefault="0053663D" w:rsidP="0053663D">
      <w:pPr>
        <w:spacing w:after="120" w:line="276" w:lineRule="auto"/>
        <w:ind w:firstLine="567"/>
        <w:jc w:val="both"/>
        <w:rPr>
          <w:rFonts w:cs="Times New Roman"/>
          <w:szCs w:val="28"/>
        </w:rPr>
      </w:pPr>
      <w:r w:rsidRPr="00966324">
        <w:rPr>
          <w:rFonts w:cs="Times New Roman"/>
          <w:b/>
          <w:szCs w:val="28"/>
        </w:rPr>
        <w:t>Разработка законов и законодательная инициатива</w:t>
      </w:r>
      <w:r w:rsidRPr="00966324">
        <w:rPr>
          <w:rFonts w:cs="Times New Roman"/>
          <w:szCs w:val="28"/>
        </w:rPr>
        <w:t xml:space="preserve"> являются одним из ключевых инструментов реализации Стратегии. Важными направлениями законодательной деятельности являются совершенствование существующей законодательной базы финансового рынка и создание законов, регулирующих принципиально новые сферы и направления деятельности.</w:t>
      </w:r>
    </w:p>
    <w:p w14:paraId="4A0697DD" w14:textId="30A1CAB0" w:rsidR="0053663D" w:rsidRPr="00966324" w:rsidRDefault="0053663D" w:rsidP="0053663D">
      <w:pPr>
        <w:spacing w:after="120" w:line="276" w:lineRule="auto"/>
        <w:ind w:firstLine="567"/>
        <w:jc w:val="both"/>
        <w:rPr>
          <w:rFonts w:cs="Times New Roman"/>
          <w:szCs w:val="28"/>
        </w:rPr>
      </w:pPr>
      <w:r w:rsidRPr="00966324">
        <w:rPr>
          <w:rFonts w:cs="Times New Roman"/>
          <w:b/>
          <w:szCs w:val="28"/>
        </w:rPr>
        <w:t xml:space="preserve">Нормотворчество и регулирование, </w:t>
      </w:r>
      <w:r w:rsidRPr="00966324">
        <w:rPr>
          <w:rFonts w:cs="Times New Roman"/>
          <w:szCs w:val="28"/>
        </w:rPr>
        <w:t>которые влияют на «правила игры» на финансовом рынке. Органы государственного регулирования устанавливают требования к поднадзорным организациям на основе действующего законодательства</w:t>
      </w:r>
      <w:r w:rsidR="00195088" w:rsidRPr="00195088">
        <w:rPr>
          <w:rFonts w:cs="Times New Roman"/>
          <w:szCs w:val="28"/>
        </w:rPr>
        <w:t xml:space="preserve"> </w:t>
      </w:r>
      <w:r w:rsidR="00195088">
        <w:rPr>
          <w:rFonts w:cs="Times New Roman"/>
          <w:szCs w:val="28"/>
        </w:rPr>
        <w:t>Российской Федерации</w:t>
      </w:r>
      <w:r w:rsidRPr="00966324">
        <w:rPr>
          <w:rFonts w:cs="Times New Roman"/>
          <w:szCs w:val="28"/>
        </w:rPr>
        <w:t xml:space="preserve">, оказывая непосредственное влияние на их деятельность. Возрастает роль </w:t>
      </w:r>
      <w:r w:rsidRPr="00966324">
        <w:rPr>
          <w:rFonts w:cs="Times New Roman"/>
          <w:b/>
          <w:szCs w:val="28"/>
        </w:rPr>
        <w:t>«мягких» и косвенных мер регулирования</w:t>
      </w:r>
      <w:r w:rsidRPr="00966324">
        <w:rPr>
          <w:rFonts w:cs="Times New Roman"/>
          <w:szCs w:val="28"/>
        </w:rPr>
        <w:t xml:space="preserve"> в форме рекомендаций, писем с разъяснениями, стандартов </w:t>
      </w:r>
      <w:r w:rsidR="00195088">
        <w:rPr>
          <w:rFonts w:cs="Times New Roman"/>
          <w:szCs w:val="28"/>
        </w:rPr>
        <w:t xml:space="preserve">саморегулируемых организаций (далее </w:t>
      </w:r>
      <w:r w:rsidR="00195088" w:rsidRPr="00BF7D31">
        <w:rPr>
          <w:rFonts w:cs="Times New Roman"/>
          <w:szCs w:val="28"/>
        </w:rPr>
        <w:t>–</w:t>
      </w:r>
      <w:r w:rsidR="00195088">
        <w:rPr>
          <w:rFonts w:cs="Times New Roman"/>
          <w:szCs w:val="28"/>
        </w:rPr>
        <w:t xml:space="preserve"> </w:t>
      </w:r>
      <w:r w:rsidRPr="00966324">
        <w:rPr>
          <w:rFonts w:cs="Times New Roman"/>
          <w:szCs w:val="28"/>
        </w:rPr>
        <w:t>СРО</w:t>
      </w:r>
      <w:r w:rsidR="00195088">
        <w:rPr>
          <w:rFonts w:cs="Times New Roman"/>
          <w:szCs w:val="28"/>
        </w:rPr>
        <w:t>)</w:t>
      </w:r>
      <w:r w:rsidRPr="00966324">
        <w:rPr>
          <w:rFonts w:cs="Times New Roman"/>
          <w:szCs w:val="28"/>
        </w:rPr>
        <w:t>, кодексов и других.</w:t>
      </w:r>
    </w:p>
    <w:p w14:paraId="79FCC46F" w14:textId="77777777"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Надзор и надзорные меры</w:t>
      </w:r>
      <w:r w:rsidRPr="00966324">
        <w:rPr>
          <w:rFonts w:cs="Times New Roman"/>
          <w:szCs w:val="28"/>
        </w:rPr>
        <w:t>. Надзор и применение надзорных мер реагирования позволяет обеспечивать законность и защиту участников финансового рынка. Данный инструмент позволяет прогнозировать возможные риски и обеспечивает обратную связь между регуляторами и объектами регулирования, помогая определить направление законодательной и регуляторной деятельности.</w:t>
      </w:r>
    </w:p>
    <w:p w14:paraId="7108DDA4" w14:textId="77777777" w:rsidR="0053663D" w:rsidRPr="00966324" w:rsidRDefault="0053663D" w:rsidP="0053663D">
      <w:pPr>
        <w:spacing w:after="120" w:line="276" w:lineRule="auto"/>
        <w:ind w:firstLine="567"/>
        <w:jc w:val="both"/>
        <w:rPr>
          <w:rFonts w:cs="Times New Roman"/>
          <w:szCs w:val="28"/>
        </w:rPr>
      </w:pPr>
      <w:r w:rsidRPr="00966324">
        <w:rPr>
          <w:rFonts w:cs="Times New Roman"/>
          <w:b/>
          <w:szCs w:val="28"/>
        </w:rPr>
        <w:t>Создание инфраструктуры и обеспечение равного доступа к ней</w:t>
      </w:r>
      <w:r w:rsidRPr="00966324">
        <w:rPr>
          <w:rFonts w:cs="Times New Roman"/>
          <w:szCs w:val="28"/>
        </w:rPr>
        <w:t xml:space="preserve"> особенно важно в условиях, когда объекты инфраструктуры не могут быть созданы рыночными силами, но при этом имеет критическое значение для развития финансового рынка.</w:t>
      </w:r>
    </w:p>
    <w:p w14:paraId="7C2BDE93" w14:textId="77777777"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Налоговые стимулы и субсидирование</w:t>
      </w:r>
      <w:r w:rsidRPr="00966324">
        <w:rPr>
          <w:rFonts w:cs="Times New Roman"/>
          <w:szCs w:val="28"/>
        </w:rPr>
        <w:t xml:space="preserve"> направлены на создание экономических стимулов для населения и бизнеса по формированию пенсионных накоплений и иных форм долгосрочных сбережений, повышение доступности сберегательных и кредитных инструментов для социально уязвимых слоев населения и бизнеса, находящегося под давлением непредвиденных форс-мажорных обстоятельств, а также для запуска сложных масштабных инвестиционных проектов и повышения конкурентоспособности российского рынка на международном рынке капитала.</w:t>
      </w:r>
    </w:p>
    <w:p w14:paraId="3A06B34D" w14:textId="1B5B9A6D"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Важным инструментом также является </w:t>
      </w:r>
      <w:r w:rsidRPr="00966324">
        <w:rPr>
          <w:rFonts w:cs="Times New Roman"/>
          <w:b/>
          <w:szCs w:val="28"/>
        </w:rPr>
        <w:t>создание и поддержка государством механизмов коллективного страхования (гарантирования) накоплений граждан</w:t>
      </w:r>
      <w:r w:rsidRPr="00966324">
        <w:rPr>
          <w:rFonts w:cs="Times New Roman"/>
          <w:szCs w:val="28"/>
        </w:rPr>
        <w:t xml:space="preserve"> как в банковском секторе, так и на рынке страхования и в </w:t>
      </w:r>
      <w:r w:rsidR="00195088">
        <w:rPr>
          <w:rFonts w:cs="Times New Roman"/>
          <w:szCs w:val="28"/>
        </w:rPr>
        <w:t xml:space="preserve">секторе негосударственных пенсионных фондов (далее </w:t>
      </w:r>
      <w:r w:rsidR="00195088" w:rsidRPr="00BF7D31">
        <w:rPr>
          <w:rFonts w:cs="Times New Roman"/>
          <w:szCs w:val="28"/>
        </w:rPr>
        <w:t>–</w:t>
      </w:r>
      <w:r w:rsidR="00195088">
        <w:rPr>
          <w:rFonts w:cs="Times New Roman"/>
          <w:szCs w:val="28"/>
        </w:rPr>
        <w:t xml:space="preserve"> </w:t>
      </w:r>
      <w:r w:rsidRPr="00966324">
        <w:rPr>
          <w:rFonts w:cs="Times New Roman"/>
          <w:szCs w:val="28"/>
        </w:rPr>
        <w:t>НПФ</w:t>
      </w:r>
      <w:r w:rsidR="00195088">
        <w:rPr>
          <w:rFonts w:cs="Times New Roman"/>
          <w:szCs w:val="28"/>
        </w:rPr>
        <w:t>)</w:t>
      </w:r>
      <w:r w:rsidRPr="00966324">
        <w:rPr>
          <w:rFonts w:cs="Times New Roman"/>
          <w:szCs w:val="28"/>
        </w:rPr>
        <w:t>.</w:t>
      </w:r>
    </w:p>
    <w:p w14:paraId="2E195B3A" w14:textId="47D75F52"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Информационная открытость</w:t>
      </w:r>
      <w:r w:rsidRPr="00966324">
        <w:rPr>
          <w:rFonts w:cs="Times New Roman"/>
          <w:szCs w:val="28"/>
        </w:rPr>
        <w:t xml:space="preserve"> и взаимодействие Правительства Российской Федерации и Банка России с участниками рынка снижают неопределенность, влияют на поведение и ожидания как финансовых организаций, так и граждан, и предприятий. В мире увеличивается значимость информационных функций регуляторов финансового рынка. Важным элемент</w:t>
      </w:r>
      <w:r w:rsidR="00195088">
        <w:rPr>
          <w:rFonts w:cs="Times New Roman"/>
          <w:szCs w:val="28"/>
        </w:rPr>
        <w:t>о</w:t>
      </w:r>
      <w:r w:rsidRPr="00966324">
        <w:rPr>
          <w:rFonts w:cs="Times New Roman"/>
          <w:szCs w:val="28"/>
        </w:rPr>
        <w:t>м взаимодействия является не только обсуждение с участниками рынка планов по развитию финансового рынка, но и продвижение интересов российских участников за рубежом через взаимодействие с иностранными регуляторами и международными организациями.</w:t>
      </w:r>
    </w:p>
    <w:p w14:paraId="1DCD9A23"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К значимым инструментам развития финансового рынка также относятся повышение </w:t>
      </w:r>
      <w:r w:rsidRPr="00966324">
        <w:rPr>
          <w:rFonts w:cs="Times New Roman"/>
          <w:b/>
          <w:szCs w:val="28"/>
        </w:rPr>
        <w:t>финансового образования и финансовой грамотности</w:t>
      </w:r>
      <w:r w:rsidRPr="00966324">
        <w:rPr>
          <w:rFonts w:cs="Times New Roman"/>
          <w:szCs w:val="28"/>
        </w:rPr>
        <w:t>, которое проводится в целях формирования осознанного выбора финансовых продуктов и услуг, ограничения рисков потерь и снижения уязвимости граждан недобросовестным практикам.</w:t>
      </w:r>
    </w:p>
    <w:p w14:paraId="739EF0ED" w14:textId="77777777" w:rsidR="0053663D" w:rsidRPr="00966324" w:rsidRDefault="0053663D" w:rsidP="0053663D">
      <w:pPr>
        <w:spacing w:after="240" w:line="276" w:lineRule="auto"/>
        <w:ind w:firstLine="567"/>
        <w:jc w:val="both"/>
        <w:rPr>
          <w:rFonts w:cs="Times New Roman"/>
          <w:szCs w:val="28"/>
        </w:rPr>
      </w:pPr>
      <w:r w:rsidRPr="00966324">
        <w:rPr>
          <w:rFonts w:cs="Times New Roman"/>
          <w:szCs w:val="28"/>
        </w:rPr>
        <w:t xml:space="preserve">Отдельного внимания заслуживает </w:t>
      </w:r>
      <w:r w:rsidRPr="00966324">
        <w:rPr>
          <w:rFonts w:cs="Times New Roman"/>
          <w:b/>
          <w:szCs w:val="28"/>
        </w:rPr>
        <w:t>подготовка кадров для финансовой отрасли</w:t>
      </w:r>
      <w:r w:rsidRPr="00966324">
        <w:rPr>
          <w:rFonts w:cs="Times New Roman"/>
          <w:szCs w:val="28"/>
        </w:rPr>
        <w:t>, которые критически необходимы для ее развития.</w:t>
      </w:r>
    </w:p>
    <w:p w14:paraId="338DA77D" w14:textId="77777777" w:rsidR="0053663D" w:rsidRPr="00966324" w:rsidRDefault="0053663D" w:rsidP="0053663D">
      <w:pPr>
        <w:rPr>
          <w:rFonts w:cs="Times New Roman"/>
          <w:szCs w:val="28"/>
        </w:rPr>
      </w:pPr>
      <w:r w:rsidRPr="00966324">
        <w:rPr>
          <w:rFonts w:cs="Times New Roman"/>
          <w:szCs w:val="28"/>
        </w:rPr>
        <w:br w:type="page"/>
      </w:r>
    </w:p>
    <w:p w14:paraId="5C5F35C2" w14:textId="77777777" w:rsidR="0053663D" w:rsidRPr="00966324" w:rsidRDefault="0053663D" w:rsidP="0053663D">
      <w:pPr>
        <w:pStyle w:val="20"/>
        <w:keepLines w:val="0"/>
        <w:spacing w:before="0" w:line="240" w:lineRule="auto"/>
        <w:rPr>
          <w:rFonts w:ascii="Times New Roman" w:hAnsi="Times New Roman"/>
          <w:b/>
          <w:color w:val="auto"/>
          <w:sz w:val="32"/>
          <w:szCs w:val="20"/>
          <w:lang w:eastAsia="ru-RU"/>
        </w:rPr>
      </w:pPr>
      <w:bookmarkStart w:id="3" w:name="_Toc79141945"/>
      <w:bookmarkStart w:id="4" w:name="_Toc82385671"/>
      <w:r w:rsidRPr="00966324">
        <w:rPr>
          <w:rFonts w:ascii="Times New Roman" w:hAnsi="Times New Roman"/>
          <w:b/>
          <w:color w:val="auto"/>
          <w:sz w:val="32"/>
          <w:szCs w:val="20"/>
          <w:lang w:eastAsia="ru-RU"/>
        </w:rPr>
        <w:t>2. Основные итоги десятилетия и тенденции в развитии российского финансового рынка</w:t>
      </w:r>
      <w:bookmarkEnd w:id="3"/>
      <w:bookmarkEnd w:id="4"/>
    </w:p>
    <w:p w14:paraId="4B9E3B07" w14:textId="77777777" w:rsidR="0053663D" w:rsidRPr="00966324" w:rsidRDefault="0053663D" w:rsidP="0053663D">
      <w:pPr>
        <w:rPr>
          <w:lang w:eastAsia="ru-RU"/>
        </w:rPr>
      </w:pPr>
    </w:p>
    <w:p w14:paraId="104B566F" w14:textId="79C09421" w:rsidR="0053663D" w:rsidRPr="00966324" w:rsidRDefault="0053663D" w:rsidP="0053663D">
      <w:pPr>
        <w:spacing w:after="120" w:line="276" w:lineRule="auto"/>
        <w:ind w:firstLine="567"/>
        <w:jc w:val="both"/>
        <w:rPr>
          <w:rFonts w:cs="Times New Roman"/>
          <w:szCs w:val="28"/>
        </w:rPr>
      </w:pPr>
      <w:r w:rsidRPr="00966324">
        <w:rPr>
          <w:rFonts w:cs="Times New Roman"/>
          <w:szCs w:val="28"/>
        </w:rPr>
        <w:t>За десять лет в период с 2010 года как мировой, так и российский финансовый рынок прошли через кардинальное изменение технологических, экономических, социальных, институциональных и регуляторных, а также геополитических условий, что отразилось на многих аспектах развития финансового рынка. При этом в указанный период на российском финансовом рынке проявились как общие, характерные для глобального рынка тренды, так и внутренние, страновые факторы.</w:t>
      </w:r>
    </w:p>
    <w:p w14:paraId="353FA077"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Значимыми изменениями на макроэкономическом уровне в России стали </w:t>
      </w:r>
      <w:r w:rsidRPr="00966324">
        <w:rPr>
          <w:rFonts w:cs="Times New Roman"/>
          <w:b/>
          <w:szCs w:val="28"/>
        </w:rPr>
        <w:t>переход к плавающему валютному курсу и режиму таргетирования инфляции, последовательной политике по поддержанию финансовой стабильности, а также современной конструкции бюджетных правил</w:t>
      </w:r>
      <w:r w:rsidRPr="00966324">
        <w:rPr>
          <w:rFonts w:cs="Times New Roman"/>
          <w:szCs w:val="28"/>
        </w:rPr>
        <w:t>. Замедление инфляции до целевого исторически низкого уровня мерами денежно-кредитной политики, плавающий валютный курс как стабилизатор внешних шоков, усиление системной финансовой стабильности, обеспечение устойчивости государственных финансов и снижение зависимости экономики от колебаний конъюнктуры мировых рынков энергоносителей – все это внесло вклад в создание в России более благоприятной экономической среды, снизило неопределенность, сделало экономические условия более предсказуемыми, повысило доверие к национальной валюте.</w:t>
      </w:r>
    </w:p>
    <w:p w14:paraId="64FBBB49"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При этом в целях укрепления устойчивости финансового, в том числе банковского сектора, и повышения запасов капитала банков в периоды экономической турбулентности Правительство Российской Федерации и Банк России предоставляли субординированные кредиты банкам и приобретали привилегированные акции в отдельных контролируемых Правительством Российской Федерации банках. Это расширило возможности кредитования реального сектора экономики в сложных условиях.</w:t>
      </w:r>
    </w:p>
    <w:p w14:paraId="284CD95B" w14:textId="77777777" w:rsidR="0053663D" w:rsidRPr="00966324" w:rsidRDefault="0053663D" w:rsidP="0053663D">
      <w:pPr>
        <w:spacing w:after="120" w:line="276" w:lineRule="auto"/>
        <w:ind w:firstLine="567"/>
        <w:jc w:val="both"/>
        <w:rPr>
          <w:rFonts w:cs="Times New Roman"/>
          <w:b/>
          <w:szCs w:val="28"/>
        </w:rPr>
      </w:pPr>
      <w:r w:rsidRPr="00966324">
        <w:rPr>
          <w:rFonts w:cs="Times New Roman"/>
          <w:b/>
          <w:szCs w:val="28"/>
        </w:rPr>
        <w:t>Наделение Банка России функциями мегарегулятора</w:t>
      </w:r>
      <w:r w:rsidRPr="00966324">
        <w:rPr>
          <w:rFonts w:cs="Times New Roman"/>
          <w:szCs w:val="28"/>
        </w:rPr>
        <w:t xml:space="preserve"> позволило проводить последовательную скоординированную политику по повышению устойчивости финансового сектора, укреплению финансовой стабильности, повышению доверия к финансовому рынку. Этому способствовала </w:t>
      </w:r>
      <w:r w:rsidRPr="00966324">
        <w:rPr>
          <w:rFonts w:cs="Times New Roman"/>
          <w:b/>
          <w:szCs w:val="28"/>
        </w:rPr>
        <w:t>поэтапная настройка Банком России регулирования финансового рынка, а также вывод с рынка недобросовестных и слабых игроков.</w:t>
      </w:r>
    </w:p>
    <w:p w14:paraId="273B38E0" w14:textId="289B6180"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Работа Банка России по повышению устойчивости финансового рынка также включала и иные меры, в частности, создание механизма финансового оздоровления кредитных организаций с помощью </w:t>
      </w:r>
      <w:r w:rsidR="00195088" w:rsidRPr="00B848C9">
        <w:rPr>
          <w:rFonts w:cs="Times New Roman"/>
          <w:szCs w:val="28"/>
        </w:rPr>
        <w:t xml:space="preserve">государственной корпорации </w:t>
      </w:r>
      <w:r w:rsidR="00195088">
        <w:rPr>
          <w:rFonts w:cs="Times New Roman"/>
          <w:szCs w:val="28"/>
        </w:rPr>
        <w:t>«</w:t>
      </w:r>
      <w:r w:rsidR="00195088" w:rsidRPr="00B848C9">
        <w:rPr>
          <w:rFonts w:cs="Times New Roman"/>
          <w:szCs w:val="28"/>
        </w:rPr>
        <w:t>Агентство по страхованию вкладов</w:t>
      </w:r>
      <w:r w:rsidR="00195088">
        <w:rPr>
          <w:rFonts w:cs="Times New Roman"/>
          <w:szCs w:val="28"/>
        </w:rPr>
        <w:t>»</w:t>
      </w:r>
      <w:r w:rsidR="00195088" w:rsidRPr="00B848C9">
        <w:rPr>
          <w:rFonts w:cs="Times New Roman"/>
          <w:szCs w:val="28"/>
        </w:rPr>
        <w:t xml:space="preserve"> </w:t>
      </w:r>
      <w:r w:rsidR="00195088">
        <w:rPr>
          <w:rFonts w:cs="Times New Roman"/>
          <w:szCs w:val="28"/>
        </w:rPr>
        <w:t xml:space="preserve">(далее </w:t>
      </w:r>
      <w:r w:rsidR="00195088" w:rsidRPr="00BF7D31">
        <w:rPr>
          <w:rFonts w:cs="Times New Roman"/>
          <w:szCs w:val="28"/>
        </w:rPr>
        <w:t>–</w:t>
      </w:r>
      <w:r w:rsidR="00195088">
        <w:rPr>
          <w:rFonts w:cs="Times New Roman"/>
          <w:szCs w:val="28"/>
        </w:rPr>
        <w:t xml:space="preserve"> </w:t>
      </w:r>
      <w:r w:rsidRPr="00966324">
        <w:rPr>
          <w:rFonts w:cs="Times New Roman"/>
          <w:szCs w:val="28"/>
        </w:rPr>
        <w:t>ГК АСВ</w:t>
      </w:r>
      <w:r w:rsidR="00195088">
        <w:rPr>
          <w:rFonts w:cs="Times New Roman"/>
          <w:szCs w:val="28"/>
        </w:rPr>
        <w:t>)</w:t>
      </w:r>
      <w:r w:rsidRPr="00966324">
        <w:rPr>
          <w:rFonts w:cs="Times New Roman"/>
          <w:szCs w:val="28"/>
        </w:rPr>
        <w:t xml:space="preserve"> и Фонда консолидации банковского сектора.</w:t>
      </w:r>
    </w:p>
    <w:p w14:paraId="2601A16C" w14:textId="6BFFB61D"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Совершенствование подходов к регулированию проводилось Банком России в связке </w:t>
      </w:r>
      <w:r w:rsidRPr="00966324">
        <w:rPr>
          <w:rFonts w:cs="Times New Roman"/>
          <w:b/>
          <w:szCs w:val="28"/>
        </w:rPr>
        <w:t>с внедрением международных стандартов регулирования и надзора</w:t>
      </w:r>
      <w:r w:rsidRPr="00966324">
        <w:rPr>
          <w:rFonts w:cs="Times New Roman"/>
          <w:szCs w:val="28"/>
        </w:rPr>
        <w:t>, которое также осуществлялось во многих странах в связи с масштабной реформой регулирования, запущенной «Группой двадцати» после глобального финансового кризиса 2008-2009 годов. Кроме того, Банк России активно развивал</w:t>
      </w:r>
      <w:r w:rsidRPr="00966324">
        <w:rPr>
          <w:rFonts w:cs="Times New Roman"/>
          <w:b/>
          <w:szCs w:val="28"/>
        </w:rPr>
        <w:t xml:space="preserve"> поведенческий регулирование и надзор</w:t>
      </w:r>
      <w:r w:rsidRPr="00966324">
        <w:rPr>
          <w:rFonts w:cs="Times New Roman"/>
          <w:szCs w:val="28"/>
        </w:rPr>
        <w:t>, нацеленные прежде всего на сферу взаимодействия финансовых посредников с их клиентами.</w:t>
      </w:r>
    </w:p>
    <w:p w14:paraId="279A80FB"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Хотя за 10 лет произошло заметное сокращение числа финансовых организаций, </w:t>
      </w:r>
      <w:r w:rsidRPr="00966324">
        <w:rPr>
          <w:rFonts w:cs="Times New Roman"/>
          <w:b/>
          <w:szCs w:val="28"/>
        </w:rPr>
        <w:t>совокупные</w:t>
      </w:r>
      <w:r w:rsidRPr="00966324">
        <w:rPr>
          <w:rFonts w:cs="Times New Roman"/>
          <w:szCs w:val="28"/>
        </w:rPr>
        <w:t xml:space="preserve"> </w:t>
      </w:r>
      <w:r w:rsidRPr="00966324">
        <w:rPr>
          <w:rFonts w:cs="Times New Roman"/>
          <w:b/>
          <w:szCs w:val="28"/>
        </w:rPr>
        <w:t xml:space="preserve">показатели финансового сектора демонстрировали положительную динамику по объему активов, капитала, оказываемых услуг. </w:t>
      </w:r>
      <w:r w:rsidRPr="00966324">
        <w:rPr>
          <w:rFonts w:cs="Times New Roman"/>
          <w:szCs w:val="28"/>
        </w:rPr>
        <w:t>При этом накопленные финансовыми организациями запасы капитала позволили им осуществлять бесперебойную деятельность и оказать поддержку экономике даже в период кризиса 2020 года в условиях пандемии, а по мере улучшения экономических условий – продолжить расширение предоставляемых финансовых продуктов и услуг. В то же время рыночная оценка капитала финансовых организаций, прежде всего кредитных, оставалась невысокой, что отражает не столько российскую, сколько глобальную тенденцию, связанную в том числе с существенным ужесточением регулирования банковского сектора.</w:t>
      </w:r>
    </w:p>
    <w:p w14:paraId="6D52E15E"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Постепенно происходило </w:t>
      </w:r>
      <w:r w:rsidRPr="00966324">
        <w:rPr>
          <w:rFonts w:cs="Times New Roman"/>
          <w:b/>
          <w:szCs w:val="28"/>
        </w:rPr>
        <w:t xml:space="preserve">изменение структуры финансового посредничества в пользу усиления роли рынка капитала, в первую очередь облигаций. </w:t>
      </w:r>
      <w:r w:rsidRPr="00966324">
        <w:rPr>
          <w:rFonts w:cs="Times New Roman"/>
          <w:szCs w:val="28"/>
        </w:rPr>
        <w:t>Этому росту способствовало сокращение административных, стоимостных и временных издержек эмитентов на выпуск облигаций, развитие биржевой и учетной инфраструктуры, институтов внешней оценки рисков, в том числе создание национальной рейтинговой индустрии.</w:t>
      </w:r>
    </w:p>
    <w:p w14:paraId="1F9CB83B"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Хотя позиции банков на российском финансовом рынке по-прежнему остаются преобладающими, </w:t>
      </w:r>
      <w:r w:rsidRPr="00966324">
        <w:rPr>
          <w:rFonts w:cs="Times New Roman"/>
          <w:b/>
          <w:szCs w:val="28"/>
        </w:rPr>
        <w:t>рост значимости рынка капитала и некредитных финансовых организаций</w:t>
      </w:r>
      <w:r w:rsidRPr="00966324">
        <w:rPr>
          <w:rFonts w:cs="Times New Roman"/>
          <w:szCs w:val="28"/>
        </w:rPr>
        <w:t xml:space="preserve"> уже отражается в пропорциях распределения активов в финансовом секторе.</w:t>
      </w:r>
    </w:p>
    <w:p w14:paraId="5A546442"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Кроме того, </w:t>
      </w:r>
      <w:r w:rsidRPr="00966324">
        <w:rPr>
          <w:rFonts w:cs="Times New Roman"/>
          <w:b/>
          <w:szCs w:val="28"/>
        </w:rPr>
        <w:t>важным трендом последних лет как в России, так и в других странах стал массовый приход на рынок капитала начинающих инвесторов</w:t>
      </w:r>
      <w:r w:rsidRPr="00966324">
        <w:rPr>
          <w:rFonts w:cs="Times New Roman"/>
          <w:szCs w:val="28"/>
        </w:rPr>
        <w:t>, которые пока еще имеют недостаточный объем знаний и навыков, чтобы осуществлять осознанный выбор финансовых инструментов с учетом их особенностей, в том числе сопряженных рисков. Это создает новые вызовы в сфере защиты прав потребителей и повышения финансовой грамотности.</w:t>
      </w:r>
    </w:p>
    <w:p w14:paraId="729713FC" w14:textId="77777777" w:rsidR="0053663D" w:rsidRPr="00966324" w:rsidRDefault="0053663D" w:rsidP="0053663D">
      <w:pPr>
        <w:spacing w:after="120" w:line="276" w:lineRule="auto"/>
        <w:ind w:firstLine="567"/>
        <w:jc w:val="both"/>
        <w:rPr>
          <w:rFonts w:cs="Times New Roman"/>
          <w:szCs w:val="28"/>
        </w:rPr>
      </w:pPr>
      <w:r w:rsidRPr="00966324">
        <w:rPr>
          <w:rFonts w:cs="Times New Roman"/>
          <w:b/>
          <w:szCs w:val="28"/>
        </w:rPr>
        <w:t>Развитие цифровых технологий существенно изменило традиционные подходы к оказанию финансовых услуг, особенно в странах с развивающимися финансовыми рынками.</w:t>
      </w:r>
      <w:r w:rsidRPr="00966324">
        <w:rPr>
          <w:rFonts w:cs="Times New Roman"/>
          <w:szCs w:val="28"/>
        </w:rPr>
        <w:t xml:space="preserve"> И уже к настоящему времени многие клиенты финансовых организаций в России могут совершить большинство финансовых операций онлайн 24/7 с помощью мобильных приложений. Развитие подобных решений, позволяющих получить финансовые услуги «в один клик», без географической привязки к отделениям организаций, привело к упрощению процесса перехода между поставщиками услуг. Как следствие, конкуренция финансовых организаций стала развиваться не на рынках отдельных продуктов и услуг, а за лояльность клиента к бренду в целом – чтобы он как можно дольше оставался активным клиентом организации.</w:t>
      </w:r>
    </w:p>
    <w:p w14:paraId="28E6ACD9" w14:textId="08287603"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Активное проникновение и адаптация к нуждам потребителей дистанционных каналов доступа к финансовым услугам, а также развитие платежной инфраструктуры одновременно с расширением охвата сети Интернет являлось важным катализатором </w:t>
      </w:r>
      <w:r w:rsidRPr="00966324">
        <w:rPr>
          <w:rFonts w:cs="Times New Roman"/>
          <w:b/>
          <w:szCs w:val="28"/>
        </w:rPr>
        <w:t>повышения доступности финансовых услуг для</w:t>
      </w:r>
      <w:r w:rsidRPr="00966324">
        <w:rPr>
          <w:rFonts w:cs="Times New Roman"/>
          <w:szCs w:val="28"/>
        </w:rPr>
        <w:t xml:space="preserve"> </w:t>
      </w:r>
      <w:r w:rsidRPr="00966324">
        <w:rPr>
          <w:rFonts w:cs="Times New Roman"/>
          <w:b/>
          <w:szCs w:val="28"/>
        </w:rPr>
        <w:t>социально значимых групп потребителей</w:t>
      </w:r>
      <w:r w:rsidRPr="00966324">
        <w:rPr>
          <w:rFonts w:cs="Times New Roman"/>
          <w:szCs w:val="28"/>
        </w:rPr>
        <w:t>, в том числе</w:t>
      </w:r>
      <w:r w:rsidRPr="00966324">
        <w:rPr>
          <w:rFonts w:cs="Times New Roman"/>
          <w:b/>
          <w:szCs w:val="28"/>
        </w:rPr>
        <w:t xml:space="preserve"> </w:t>
      </w:r>
      <w:r w:rsidRPr="00966324">
        <w:rPr>
          <w:rFonts w:cs="Times New Roman"/>
          <w:szCs w:val="28"/>
        </w:rPr>
        <w:t xml:space="preserve">сельского населения и жителей отдаленных, малонаселенных и труднодоступных территорий, людей с инвалидностью, пожилых </w:t>
      </w:r>
      <w:r w:rsidR="00195088">
        <w:rPr>
          <w:rFonts w:cs="Times New Roman"/>
          <w:szCs w:val="28"/>
        </w:rPr>
        <w:t xml:space="preserve">людей </w:t>
      </w:r>
      <w:r w:rsidRPr="00966324">
        <w:rPr>
          <w:rFonts w:cs="Times New Roman"/>
          <w:szCs w:val="28"/>
        </w:rPr>
        <w:t>и ины</w:t>
      </w:r>
      <w:r w:rsidR="00195088">
        <w:rPr>
          <w:rFonts w:cs="Times New Roman"/>
          <w:szCs w:val="28"/>
        </w:rPr>
        <w:t>х</w:t>
      </w:r>
      <w:r w:rsidRPr="00966324">
        <w:rPr>
          <w:rFonts w:cs="Times New Roman"/>
          <w:szCs w:val="28"/>
        </w:rPr>
        <w:t xml:space="preserve"> маломобильных групп граждан, субъектов малого и среднего предпринимательства. Цифровая трансформация также расширила возможности для субъектов </w:t>
      </w:r>
      <w:r w:rsidR="00195088" w:rsidRPr="00062F4F">
        <w:rPr>
          <w:rFonts w:cs="Times New Roman"/>
          <w:szCs w:val="28"/>
        </w:rPr>
        <w:t>малого и среднего предпринимательства</w:t>
      </w:r>
      <w:r w:rsidRPr="00966324">
        <w:rPr>
          <w:rFonts w:cs="Times New Roman"/>
          <w:szCs w:val="28"/>
        </w:rPr>
        <w:t xml:space="preserve"> использовать небанковское инструменты финансирования.</w:t>
      </w:r>
    </w:p>
    <w:p w14:paraId="3481D5E0" w14:textId="3159586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Перевод финансовых сервисов в цифровой вид также привел к </w:t>
      </w:r>
      <w:r w:rsidRPr="00966324">
        <w:rPr>
          <w:rFonts w:cs="Times New Roman"/>
          <w:b/>
          <w:szCs w:val="28"/>
        </w:rPr>
        <w:t>росту объема и роли данных, получаемых поставщиками в процессе оказания финансовых услуг</w:t>
      </w:r>
      <w:r w:rsidRPr="00966324">
        <w:rPr>
          <w:rFonts w:cs="Times New Roman"/>
          <w:szCs w:val="28"/>
        </w:rPr>
        <w:t xml:space="preserve">. В этом контексте данные стали одним из главных ресурсов организаций, позволяющим им лучше анализировать потребности своих клиентов и создавать персонализированные предложения. </w:t>
      </w:r>
      <w:r w:rsidRPr="00966324">
        <w:rPr>
          <w:rFonts w:cs="Times New Roman"/>
          <w:b/>
          <w:szCs w:val="28"/>
        </w:rPr>
        <w:t>Важным источником создания стоимости становится высокоскоростная обработка больших данных</w:t>
      </w:r>
      <w:r w:rsidRPr="00966324">
        <w:rPr>
          <w:rFonts w:cs="Times New Roman"/>
          <w:szCs w:val="28"/>
        </w:rPr>
        <w:t xml:space="preserve">, поскольку транзакции происходят в режиме реального времени и зачастую одновременно. Поэтому многие поставщики финансовых услуг </w:t>
      </w:r>
      <w:r w:rsidRPr="00966324">
        <w:rPr>
          <w:rFonts w:cs="Times New Roman"/>
          <w:b/>
          <w:szCs w:val="28"/>
        </w:rPr>
        <w:t>начали внедрять технологии искусственного интеллекта</w:t>
      </w:r>
      <w:r w:rsidRPr="00966324">
        <w:rPr>
          <w:rFonts w:cs="Times New Roman"/>
          <w:szCs w:val="28"/>
        </w:rPr>
        <w:t>, чтобы персонализировать продукты, прогнозировать тренды, выявлять мошеннические действия и эффективно принимать решения. С целью развития цифровизации предоставления услуг финансовые организации заключают партнерские соглашения с финтех-компаниями или приобретают их, встраивая их инновационные решения в свои сервисы.</w:t>
      </w:r>
    </w:p>
    <w:p w14:paraId="73F6D26E" w14:textId="4BA1400F"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На финансовый рынок как в мире, так и в России активно выходят бигтех-компании</w:t>
      </w:r>
      <w:r w:rsidRPr="00966324">
        <w:rPr>
          <w:rFonts w:cs="Times New Roman"/>
          <w:szCs w:val="28"/>
        </w:rPr>
        <w:t xml:space="preserve">, имеющие широкую клиентскую базу и обладающие разнообразными данными о пользователях. Экспансия нефинансовых организаций осуществляется преимущественно по двум направлениям: с одной стороны, их цифровые платформы используются для продажи услуг традиционными финансовыми организациями (банковских, брокерских, страховых и т.д.); с другой стороны, сами нефинансовые </w:t>
      </w:r>
      <w:r w:rsidR="00195088">
        <w:rPr>
          <w:rFonts w:cs="Times New Roman"/>
          <w:szCs w:val="28"/>
        </w:rPr>
        <w:t>организац</w:t>
      </w:r>
      <w:r w:rsidRPr="00966324">
        <w:rPr>
          <w:rFonts w:cs="Times New Roman"/>
          <w:szCs w:val="28"/>
        </w:rPr>
        <w:t>ии начинают предлагать финансовые услуги, сопутствующие их видам деятельности.</w:t>
      </w:r>
    </w:p>
    <w:p w14:paraId="5EF3C0EB" w14:textId="042354B9" w:rsidR="0053663D" w:rsidRPr="00966324" w:rsidRDefault="0053663D" w:rsidP="0053663D">
      <w:pPr>
        <w:spacing w:after="120" w:line="276" w:lineRule="auto"/>
        <w:ind w:firstLine="567"/>
        <w:jc w:val="both"/>
        <w:rPr>
          <w:rFonts w:cs="Times New Roman"/>
          <w:szCs w:val="28"/>
        </w:rPr>
      </w:pPr>
      <w:r w:rsidRPr="00966324">
        <w:rPr>
          <w:rFonts w:cs="Times New Roman"/>
          <w:b/>
          <w:szCs w:val="28"/>
        </w:rPr>
        <w:t>Стремясь максимально удовлетворить разнообразные потребности клиентов, и банки, и бигтех-компании развивают свои экосистемы</w:t>
      </w:r>
      <w:r w:rsidRPr="00966324">
        <w:rPr>
          <w:rFonts w:cs="Times New Roman"/>
          <w:szCs w:val="28"/>
        </w:rPr>
        <w:t>, включающие финансовые и нефинансовые направления. Причем</w:t>
      </w:r>
      <w:r w:rsidR="00195088">
        <w:rPr>
          <w:rFonts w:cs="Times New Roman"/>
          <w:szCs w:val="28"/>
        </w:rPr>
        <w:t>,</w:t>
      </w:r>
      <w:r w:rsidRPr="00966324">
        <w:rPr>
          <w:rFonts w:cs="Times New Roman"/>
          <w:szCs w:val="28"/>
        </w:rPr>
        <w:t xml:space="preserve"> если глобальным трендом является развитие таких экосистем преимущественно на базе бигтех-компаний, то в России активную роль в формировании экосистем играют как бигтехи, так и банки. Экосистемы могут предоставлять клиентам комплексные, персонализированные продукты и сервисы, однако опыт других стран показывает, что их нерегулируемое развитие несет риски монополизации финансового рынка, в ущерб интерес</w:t>
      </w:r>
      <w:r w:rsidR="00195088">
        <w:rPr>
          <w:rFonts w:cs="Times New Roman"/>
          <w:szCs w:val="28"/>
        </w:rPr>
        <w:t>ам</w:t>
      </w:r>
      <w:r w:rsidRPr="00966324">
        <w:rPr>
          <w:rFonts w:cs="Times New Roman"/>
          <w:szCs w:val="28"/>
        </w:rPr>
        <w:t xml:space="preserve"> широкого круга потребителей и поставщиков финансовых услуг.</w:t>
      </w:r>
    </w:p>
    <w:p w14:paraId="483CD40F"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Взрывной рост финансовой доступности, в том числе с расширением дистанционных каналов облуживания и покупок в кредит, хотя и несет много выгод для потребителей, но создает риски </w:t>
      </w:r>
      <w:r w:rsidRPr="00966324">
        <w:rPr>
          <w:rFonts w:cs="Times New Roman"/>
          <w:b/>
          <w:szCs w:val="28"/>
        </w:rPr>
        <w:t>распространения феномена эмоционального потребления</w:t>
      </w:r>
      <w:r w:rsidRPr="00966324">
        <w:rPr>
          <w:rFonts w:cs="Times New Roman"/>
          <w:szCs w:val="28"/>
        </w:rPr>
        <w:t xml:space="preserve"> и роста долговой нагрузки граждан, что требует принятия соответствующих макропруденциальных мер.</w:t>
      </w:r>
    </w:p>
    <w:p w14:paraId="60A0115F" w14:textId="470C0EB9"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Развитие цифровых технологий привело к </w:t>
      </w:r>
      <w:r w:rsidRPr="00966324">
        <w:rPr>
          <w:rFonts w:cs="Times New Roman"/>
          <w:b/>
          <w:szCs w:val="28"/>
        </w:rPr>
        <w:t>появлению экстерриториальных денежных суррогатов</w:t>
      </w:r>
      <w:r w:rsidRPr="00966324">
        <w:rPr>
          <w:rFonts w:cs="Times New Roman"/>
          <w:szCs w:val="28"/>
        </w:rPr>
        <w:t xml:space="preserve">, которые несут угрозы </w:t>
      </w:r>
      <w:r w:rsidR="00195088" w:rsidRPr="00062F4F">
        <w:rPr>
          <w:rFonts w:cs="Times New Roman"/>
          <w:szCs w:val="28"/>
        </w:rPr>
        <w:t xml:space="preserve">отмывания денег и финансирования терроризма </w:t>
      </w:r>
      <w:r w:rsidR="00195088">
        <w:rPr>
          <w:rFonts w:cs="Times New Roman"/>
          <w:szCs w:val="28"/>
        </w:rPr>
        <w:t xml:space="preserve">(далее </w:t>
      </w:r>
      <w:r w:rsidR="00195088" w:rsidRPr="00BF7D31">
        <w:rPr>
          <w:rFonts w:cs="Times New Roman"/>
          <w:szCs w:val="28"/>
        </w:rPr>
        <w:t>–</w:t>
      </w:r>
      <w:r w:rsidR="00195088">
        <w:rPr>
          <w:rFonts w:cs="Times New Roman"/>
          <w:szCs w:val="28"/>
        </w:rPr>
        <w:t xml:space="preserve"> </w:t>
      </w:r>
      <w:r w:rsidRPr="00966324">
        <w:rPr>
          <w:rFonts w:cs="Times New Roman"/>
          <w:szCs w:val="28"/>
        </w:rPr>
        <w:t>ОД/ФТ</w:t>
      </w:r>
      <w:r w:rsidR="00195088">
        <w:rPr>
          <w:rFonts w:cs="Times New Roman"/>
          <w:szCs w:val="28"/>
        </w:rPr>
        <w:t>)</w:t>
      </w:r>
      <w:r w:rsidRPr="00966324">
        <w:rPr>
          <w:rFonts w:cs="Times New Roman"/>
          <w:szCs w:val="28"/>
        </w:rPr>
        <w:t>, снижения действенности денежно-кредитной политики центральных банков, нацеленной на поддержание ценовой стабильности, а также существенных потерь для частных лиц.</w:t>
      </w:r>
    </w:p>
    <w:p w14:paraId="77C7661D"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С учетом этого и в ответ на потребность населения в безопасном цифровом платежном средстве многие </w:t>
      </w:r>
      <w:r w:rsidRPr="00966324">
        <w:rPr>
          <w:rFonts w:cs="Times New Roman"/>
          <w:b/>
          <w:szCs w:val="28"/>
        </w:rPr>
        <w:t>регуляторы начали исследования в области цифровой валюты центрального банка</w:t>
      </w:r>
      <w:r w:rsidRPr="00966324">
        <w:rPr>
          <w:rFonts w:cs="Times New Roman"/>
          <w:szCs w:val="28"/>
        </w:rPr>
        <w:t>, которая представляет собой новую форму денег, выпускаемых центральным банком в цифровом виде. Банк России совместно с Правительством Российской Федерации и заинтересованными сторонами, в том числе участниками рынка, также прорабатывают вопросы внедрения в перспективе цифрового рубля.</w:t>
      </w:r>
    </w:p>
    <w:p w14:paraId="37A5695C" w14:textId="77777777"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Оборотной стороной бурного технологического развития и цифровизации в мире является рост киберпреступности и кибермошенничества</w:t>
      </w:r>
      <w:r w:rsidRPr="00966324">
        <w:rPr>
          <w:rFonts w:cs="Times New Roman"/>
          <w:szCs w:val="28"/>
        </w:rPr>
        <w:t>, что порождает встречный тренд в виде развития технологий борьбы с такого рода преступлениями и соответствующих изменений в законодательстве и правоприменении.</w:t>
      </w:r>
    </w:p>
    <w:p w14:paraId="5FC7CDF4"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Цифровизация финансового рынка способствует росту производительности труда, но дополнительно усиливает значимость эффекта масштаба деятельности, учитывая повышение роли доступа к данным и способности нести затраты на их анализ и обработку с помощью современных технологий. Поэтому возникают предпосылки для усиления позиции крупных финансовых организаций на рынке.</w:t>
      </w:r>
    </w:p>
    <w:p w14:paraId="0F34FA30" w14:textId="5A75E571"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В этом контексте для формирования конкурентных условий на финансовом рынке Правительство Российской Федерации и Банк России предпринимают меры по </w:t>
      </w:r>
      <w:r w:rsidRPr="00966324">
        <w:rPr>
          <w:rFonts w:cs="Times New Roman"/>
          <w:b/>
          <w:szCs w:val="28"/>
        </w:rPr>
        <w:t>созданию правовых основ, равноудаленной инфраструктуры и безбарьерного доступа к данным и инфраструктуре</w:t>
      </w:r>
      <w:r w:rsidRPr="00966324">
        <w:rPr>
          <w:rFonts w:cs="Times New Roman"/>
          <w:szCs w:val="28"/>
        </w:rPr>
        <w:t xml:space="preserve"> </w:t>
      </w:r>
      <w:r w:rsidRPr="00966324">
        <w:rPr>
          <w:rFonts w:cs="Times New Roman"/>
          <w:b/>
          <w:szCs w:val="28"/>
        </w:rPr>
        <w:t>всех финансовых организаций</w:t>
      </w:r>
      <w:r w:rsidRPr="00966324">
        <w:rPr>
          <w:rFonts w:cs="Times New Roman"/>
          <w:szCs w:val="28"/>
        </w:rPr>
        <w:t xml:space="preserve"> независимо от масштаба их деятельности. В частности, в рамках работы в данном направлении были созданы и развиваются Единая биометрическая система, Цифровой профиль, Систем</w:t>
      </w:r>
      <w:r w:rsidR="00E57626">
        <w:rPr>
          <w:rFonts w:cs="Times New Roman"/>
          <w:szCs w:val="28"/>
        </w:rPr>
        <w:t>а</w:t>
      </w:r>
      <w:r w:rsidRPr="00966324">
        <w:rPr>
          <w:rFonts w:cs="Times New Roman"/>
          <w:szCs w:val="28"/>
        </w:rPr>
        <w:t xml:space="preserve"> быстрых платежей.</w:t>
      </w:r>
    </w:p>
    <w:p w14:paraId="7E6EB02B" w14:textId="6409A8AD"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Задача обеспечения финансового суверенитета России</w:t>
      </w:r>
      <w:r w:rsidRPr="00966324">
        <w:rPr>
          <w:rFonts w:cs="Times New Roman"/>
          <w:szCs w:val="28"/>
        </w:rPr>
        <w:t>, особенно в условиях действия геополитических факторов</w:t>
      </w:r>
      <w:r w:rsidR="00E57626">
        <w:rPr>
          <w:rFonts w:cs="Times New Roman"/>
          <w:szCs w:val="28"/>
        </w:rPr>
        <w:t>,</w:t>
      </w:r>
      <w:r w:rsidRPr="00966324">
        <w:rPr>
          <w:rFonts w:cs="Times New Roman"/>
          <w:szCs w:val="28"/>
        </w:rPr>
        <w:t xml:space="preserve"> потребовали создания достаточно автономных подсистем, инфраструктуры финансового рынка России. За прошедшее десятилетие для решения этой задачи были созданы Национальная система платежных карт, Система передачи финансовых сообщений и </w:t>
      </w:r>
      <w:r w:rsidR="00E57626">
        <w:rPr>
          <w:rFonts w:cs="Times New Roman"/>
          <w:szCs w:val="28"/>
        </w:rPr>
        <w:t>Акционерное общество «</w:t>
      </w:r>
      <w:r w:rsidRPr="00966324">
        <w:rPr>
          <w:rFonts w:cs="Times New Roman"/>
          <w:szCs w:val="28"/>
        </w:rPr>
        <w:t xml:space="preserve">Российская </w:t>
      </w:r>
      <w:r w:rsidR="00E57626">
        <w:rPr>
          <w:rFonts w:cs="Times New Roman"/>
          <w:szCs w:val="28"/>
        </w:rPr>
        <w:t>Н</w:t>
      </w:r>
      <w:r w:rsidRPr="00966324">
        <w:rPr>
          <w:rFonts w:cs="Times New Roman"/>
          <w:szCs w:val="28"/>
        </w:rPr>
        <w:t xml:space="preserve">ациональная </w:t>
      </w:r>
      <w:r w:rsidR="00E57626">
        <w:rPr>
          <w:rFonts w:cs="Times New Roman"/>
          <w:szCs w:val="28"/>
        </w:rPr>
        <w:t>П</w:t>
      </w:r>
      <w:r w:rsidRPr="00966324">
        <w:rPr>
          <w:rFonts w:cs="Times New Roman"/>
          <w:szCs w:val="28"/>
        </w:rPr>
        <w:t xml:space="preserve">ерестраховочная </w:t>
      </w:r>
      <w:r w:rsidR="00E57626">
        <w:rPr>
          <w:rFonts w:cs="Times New Roman"/>
          <w:szCs w:val="28"/>
        </w:rPr>
        <w:t>К</w:t>
      </w:r>
      <w:r w:rsidRPr="00966324">
        <w:rPr>
          <w:rFonts w:cs="Times New Roman"/>
          <w:szCs w:val="28"/>
        </w:rPr>
        <w:t>омпания</w:t>
      </w:r>
      <w:r w:rsidR="00E57626">
        <w:rPr>
          <w:rFonts w:cs="Times New Roman"/>
          <w:szCs w:val="28"/>
        </w:rPr>
        <w:t>»</w:t>
      </w:r>
      <w:r w:rsidRPr="00966324">
        <w:rPr>
          <w:rFonts w:cs="Times New Roman"/>
          <w:szCs w:val="28"/>
        </w:rPr>
        <w:t>.</w:t>
      </w:r>
    </w:p>
    <w:p w14:paraId="77694C51" w14:textId="77777777" w:rsidR="0053663D" w:rsidRPr="00966324" w:rsidRDefault="0053663D" w:rsidP="0053663D">
      <w:pPr>
        <w:spacing w:after="240" w:line="276" w:lineRule="auto"/>
        <w:ind w:firstLine="567"/>
        <w:jc w:val="both"/>
        <w:rPr>
          <w:rFonts w:cs="Times New Roman"/>
          <w:szCs w:val="28"/>
        </w:rPr>
      </w:pPr>
      <w:r w:rsidRPr="00966324">
        <w:rPr>
          <w:rFonts w:cs="Times New Roman"/>
          <w:b/>
          <w:szCs w:val="28"/>
        </w:rPr>
        <w:t>Внешнеэкономическая ситуация за прошедшее десятилетие оставалась и в дальнейшем будет оставаться источником макроэкономических рисков</w:t>
      </w:r>
      <w:r w:rsidRPr="00966324">
        <w:rPr>
          <w:rFonts w:cs="Times New Roman"/>
          <w:szCs w:val="28"/>
        </w:rPr>
        <w:t>. Это связано с ростом числа уязвимостей в глобальной экономике и на мировых финансовых рынках в условиях накопления долговых проблем, рисков ускорения инфляции и возможных последствий нормализации денежно-кредитной политики в условиях неустойчивого экономического роста. Правительство Российской Федерации и Банк России будут учитывать эти факторы и риски при разработке и реализации макроэкономической политики, а также политики по развитию и обеспечению устойчивости финансового рынка.</w:t>
      </w:r>
    </w:p>
    <w:p w14:paraId="1DA1B271" w14:textId="77777777" w:rsidR="0053663D" w:rsidRPr="00966324" w:rsidRDefault="0053663D" w:rsidP="0053663D">
      <w:pPr>
        <w:spacing w:after="240" w:line="276" w:lineRule="auto"/>
        <w:ind w:firstLine="567"/>
        <w:jc w:val="both"/>
        <w:rPr>
          <w:rFonts w:cs="Times New Roman"/>
          <w:szCs w:val="28"/>
        </w:rPr>
      </w:pPr>
    </w:p>
    <w:p w14:paraId="5F476BFF" w14:textId="6198E517" w:rsidR="0053663D" w:rsidRPr="00966324" w:rsidRDefault="0053663D" w:rsidP="0053663D">
      <w:pPr>
        <w:pStyle w:val="20"/>
        <w:keepLines w:val="0"/>
        <w:spacing w:before="0" w:line="240" w:lineRule="auto"/>
        <w:rPr>
          <w:rFonts w:ascii="Times New Roman" w:hAnsi="Times New Roman"/>
          <w:b/>
          <w:color w:val="auto"/>
          <w:sz w:val="32"/>
          <w:szCs w:val="20"/>
          <w:lang w:eastAsia="ru-RU"/>
        </w:rPr>
      </w:pPr>
      <w:bookmarkStart w:id="5" w:name="_Toc79141946"/>
      <w:bookmarkStart w:id="6" w:name="_Toc82385672"/>
      <w:r w:rsidRPr="00966324">
        <w:rPr>
          <w:rFonts w:ascii="Times New Roman" w:hAnsi="Times New Roman"/>
          <w:b/>
          <w:color w:val="auto"/>
          <w:sz w:val="32"/>
          <w:szCs w:val="28"/>
        </w:rPr>
        <w:t xml:space="preserve">3. </w:t>
      </w:r>
      <w:r w:rsidRPr="00966324">
        <w:rPr>
          <w:rFonts w:ascii="Times New Roman" w:hAnsi="Times New Roman"/>
          <w:b/>
          <w:color w:val="auto"/>
          <w:sz w:val="32"/>
          <w:szCs w:val="20"/>
          <w:lang w:eastAsia="ru-RU"/>
        </w:rPr>
        <w:t>Условия и долгосрочные приоритеты развития финансового рынка</w:t>
      </w:r>
      <w:bookmarkEnd w:id="5"/>
      <w:bookmarkEnd w:id="6"/>
    </w:p>
    <w:p w14:paraId="5206F266" w14:textId="77777777" w:rsidR="0053663D" w:rsidRPr="00966324" w:rsidRDefault="0053663D" w:rsidP="0053663D">
      <w:pPr>
        <w:pStyle w:val="20"/>
        <w:keepLines w:val="0"/>
        <w:spacing w:before="0" w:line="240" w:lineRule="auto"/>
        <w:rPr>
          <w:rFonts w:ascii="Times New Roman" w:hAnsi="Times New Roman"/>
          <w:b/>
          <w:color w:val="auto"/>
          <w:sz w:val="32"/>
          <w:szCs w:val="20"/>
          <w:lang w:eastAsia="ru-RU"/>
        </w:rPr>
      </w:pPr>
    </w:p>
    <w:p w14:paraId="6F8E07F2"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Важнейшими условиями устойчивого и сбалансированного в долгосрочном периоде развития финансового рынка являются макроэкономическая стабильность, конкурентное взаимодействие его участников и доверительная среда.</w:t>
      </w:r>
    </w:p>
    <w:p w14:paraId="36D3C766" w14:textId="77777777"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Правительство Российской Федерации и Банк России продолжат проводить макроэкономическую политику, направленную на поддержание стабильных макроэкономических условий</w:t>
      </w:r>
      <w:r w:rsidRPr="00966324">
        <w:rPr>
          <w:rFonts w:cs="Times New Roman"/>
          <w:szCs w:val="28"/>
        </w:rPr>
        <w:t>.</w:t>
      </w:r>
    </w:p>
    <w:p w14:paraId="759570E3"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Правительство Российской Федерации продолжит проводить последовательную и взвешенную бюджетную политику на основе конструкции «бюджетных правил», что обеспечивает устойчивость государственных финансов и снижает зависимость российской экономики от конъюнктуры мировых сырьевых рынков.</w:t>
      </w:r>
    </w:p>
    <w:p w14:paraId="0118B6B2"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Банк России в рамках режима таргетирования инфляции и плавающего валютного курса будет поддерживать ценовую стабильность, а также применять меры макропруденциального регулирования для обеспечения системной финансовой стабильности.</w:t>
      </w:r>
    </w:p>
    <w:p w14:paraId="2C257274"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Поддержание инфляции вблизи целевого уровня, финансовая стабильность, а также устойчивость государственных финансов необходимы для формирования предсказуемых макроэкономических условий, доверия к национальной валюте, уменьшения рисков экономической деятельности. Это, в свою очередь, снижает неопределенность, способствует удлинению горизонта и облегчает планирование для граждан и бизнеса, уменьшает премии за риск в процентных ставках и ценах. Стабильные макроэкономические условия важны для устойчивого функционирования финансового рынка и экономики в целом.</w:t>
      </w:r>
    </w:p>
    <w:p w14:paraId="33A490ED" w14:textId="3E5AA59E"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Правительство Российской Федерации и Банк России также будут содействовать формированию оптимальных конкурентных условий на финансовом рынке,</w:t>
      </w:r>
      <w:r w:rsidRPr="00966324">
        <w:rPr>
          <w:rFonts w:cs="Times New Roman"/>
          <w:szCs w:val="28"/>
        </w:rPr>
        <w:t xml:space="preserve"> соблюдая принцип конкурентного нейтралитета государства, обеспечивая равный доступ к данным и инфраструктуре для финансовых организаций и потребителей финансовых продуктов и услуг, а также обеспечивая своевременную настройку правовых норм, защищающих конкурентн</w:t>
      </w:r>
      <w:r w:rsidR="00E57626">
        <w:rPr>
          <w:rFonts w:cs="Times New Roman"/>
          <w:szCs w:val="28"/>
        </w:rPr>
        <w:t>ую</w:t>
      </w:r>
      <w:r w:rsidRPr="00966324">
        <w:rPr>
          <w:rFonts w:cs="Times New Roman"/>
          <w:szCs w:val="28"/>
        </w:rPr>
        <w:t xml:space="preserve"> сред</w:t>
      </w:r>
      <w:r w:rsidR="00E57626">
        <w:rPr>
          <w:rFonts w:cs="Times New Roman"/>
          <w:szCs w:val="28"/>
        </w:rPr>
        <w:t>у</w:t>
      </w:r>
      <w:r w:rsidRPr="00966324">
        <w:rPr>
          <w:rFonts w:cs="Times New Roman"/>
          <w:szCs w:val="28"/>
        </w:rPr>
        <w:t>, с учетом быстро меняющихся условий.</w:t>
      </w:r>
    </w:p>
    <w:p w14:paraId="4B58AFB2" w14:textId="369069DA"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Банк России продолж</w:t>
      </w:r>
      <w:r w:rsidR="00E57626">
        <w:rPr>
          <w:rFonts w:cs="Times New Roman"/>
          <w:b/>
          <w:szCs w:val="28"/>
        </w:rPr>
        <w:t>и</w:t>
      </w:r>
      <w:r w:rsidRPr="00966324">
        <w:rPr>
          <w:rFonts w:cs="Times New Roman"/>
          <w:b/>
          <w:szCs w:val="28"/>
        </w:rPr>
        <w:t>т способствовать повышению доверия на финансовом рынке</w:t>
      </w:r>
      <w:r w:rsidRPr="00966324">
        <w:rPr>
          <w:rFonts w:cs="Times New Roman"/>
          <w:szCs w:val="28"/>
        </w:rPr>
        <w:t xml:space="preserve"> через развитие корпоративных отношений и внедрение этических принципов, создание стимулов для финансовых организаций по выстраиванию долгосрочных отношений с клиентами и бизнес-партнерами, защиту прав потребителей, а также информационную открытость и разъяснительную работу.</w:t>
      </w:r>
    </w:p>
    <w:p w14:paraId="24592ED2" w14:textId="5D39A6A9" w:rsidR="0053663D" w:rsidRPr="00966324" w:rsidRDefault="0053663D" w:rsidP="0053663D">
      <w:pPr>
        <w:spacing w:after="120" w:line="276" w:lineRule="auto"/>
        <w:ind w:firstLine="567"/>
        <w:jc w:val="both"/>
        <w:rPr>
          <w:rFonts w:cs="Times New Roman"/>
          <w:szCs w:val="28"/>
        </w:rPr>
      </w:pPr>
      <w:r w:rsidRPr="00966324" w:rsidDel="00CF1C4B">
        <w:rPr>
          <w:rFonts w:cs="Times New Roman"/>
          <w:szCs w:val="28"/>
        </w:rPr>
        <w:t>Конкуренция и доверительная среда принципиально важны для эффективного функционирования финансового рынка в целом, справедливого ценообразования, скорости внедрения инноваций, снижения трансакционных издержек поставщиков и потребителей финансовых услуг, а также полноценного выполнения финансовым рынком своей ключевой функций по трансформации сбережений в долгосрочные инвестиции.</w:t>
      </w:r>
    </w:p>
    <w:p w14:paraId="0C6606B5" w14:textId="41FA15DC" w:rsidR="0053663D" w:rsidRPr="00966324" w:rsidRDefault="0053663D" w:rsidP="0053663D">
      <w:pPr>
        <w:spacing w:after="360" w:line="276" w:lineRule="auto"/>
        <w:ind w:firstLine="567"/>
        <w:jc w:val="both"/>
        <w:rPr>
          <w:rFonts w:cs="Times New Roman"/>
          <w:szCs w:val="28"/>
        </w:rPr>
      </w:pPr>
      <w:r w:rsidRPr="00966324">
        <w:rPr>
          <w:rFonts w:cs="Times New Roman"/>
          <w:b/>
          <w:szCs w:val="28"/>
        </w:rPr>
        <w:t>В данном разделе представлены направления и задачи развития финансового рынка, которые являются приоритетными на ближайшее десятилетие, и прежде всего за пределами 2024 года.</w:t>
      </w:r>
      <w:r w:rsidRPr="00966324">
        <w:rPr>
          <w:rFonts w:cs="Times New Roman"/>
          <w:szCs w:val="28"/>
        </w:rPr>
        <w:t xml:space="preserve"> При этом основные задачи обозначены рамочно, что предпочтительно на длинном горизонте стратегического планирования, которое должно быть гибким в условиях быстрых изменений. Более детальное описание основных направлений и задач развития финансового рынка, на ближайшие 3 года будут подробно изложен</w:t>
      </w:r>
      <w:r w:rsidR="00E57626">
        <w:rPr>
          <w:rFonts w:cs="Times New Roman"/>
          <w:szCs w:val="28"/>
        </w:rPr>
        <w:t>о</w:t>
      </w:r>
      <w:r w:rsidRPr="00966324">
        <w:rPr>
          <w:rFonts w:cs="Times New Roman"/>
          <w:szCs w:val="28"/>
        </w:rPr>
        <w:t xml:space="preserve"> в проекте Основных направлений развития финансового рынка на 2022 год и период 2023 и 2024 годов и соответствующей дорожной карте, в проекте Основных направлениях бюджетной, налоговой и таможенно-тарифной политики на 202</w:t>
      </w:r>
      <w:r w:rsidR="00E57626">
        <w:rPr>
          <w:rFonts w:cs="Times New Roman"/>
          <w:szCs w:val="28"/>
        </w:rPr>
        <w:t>1</w:t>
      </w:r>
      <w:r w:rsidRPr="00966324">
        <w:rPr>
          <w:rFonts w:cs="Times New Roman"/>
          <w:szCs w:val="28"/>
        </w:rPr>
        <w:t xml:space="preserve"> год и плановый период 2022 и 2023 годов в части налоговых стимулов, а также иных документах, затрагивающих среднесрочные перспективы развития финансового рынка.</w:t>
      </w:r>
    </w:p>
    <w:p w14:paraId="411C0E1E" w14:textId="6D773E48" w:rsidR="0053663D" w:rsidRPr="00966324" w:rsidRDefault="0053663D" w:rsidP="0053663D">
      <w:pPr>
        <w:pStyle w:val="20"/>
        <w:keepLines w:val="0"/>
        <w:spacing w:before="0" w:after="120" w:line="276" w:lineRule="auto"/>
        <w:jc w:val="center"/>
        <w:rPr>
          <w:rFonts w:ascii="Times New Roman" w:hAnsi="Times New Roman"/>
          <w:b/>
          <w:color w:val="auto"/>
          <w:sz w:val="28"/>
          <w:szCs w:val="20"/>
          <w:lang w:eastAsia="ru-RU"/>
        </w:rPr>
      </w:pPr>
      <w:bookmarkStart w:id="7" w:name="_Toc79141947"/>
      <w:bookmarkStart w:id="8" w:name="_Toc82385673"/>
      <w:r w:rsidRPr="00966324">
        <w:rPr>
          <w:rFonts w:ascii="Times New Roman" w:hAnsi="Times New Roman"/>
          <w:b/>
          <w:color w:val="auto"/>
          <w:sz w:val="28"/>
          <w:szCs w:val="20"/>
          <w:lang w:eastAsia="ru-RU"/>
        </w:rPr>
        <w:t>3.1</w:t>
      </w:r>
      <w:r w:rsidR="00E57626">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Защита прав потребителей финансовых услуг, финансовое просвещение, финансовая доступность</w:t>
      </w:r>
      <w:bookmarkEnd w:id="7"/>
      <w:bookmarkEnd w:id="8"/>
    </w:p>
    <w:p w14:paraId="6C566FDC"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На горизонте 5-10 лет важной задачей является формирование таких условий на финансовом рынке, когда сами финансовые организации будут играть ключевую роль в обеспечении защиты прав потребителей финансовых продуктов и услуг, содействовать доступности и выбору гражданами тех финансовых продуктов и услуг, которые наилучшим образом соответствуют их целям и потребностям. Это требует </w:t>
      </w:r>
      <w:r w:rsidRPr="00966324">
        <w:rPr>
          <w:rFonts w:cs="Times New Roman"/>
          <w:b/>
          <w:szCs w:val="28"/>
        </w:rPr>
        <w:t>трансформации культуры и ценностей финансовых организаций, их ориентации на выстраивание долгосрочных стратегий повышения удовлетворенности и лояльности клиентов</w:t>
      </w:r>
      <w:r w:rsidRPr="00966324">
        <w:rPr>
          <w:rFonts w:cs="Times New Roman"/>
          <w:szCs w:val="28"/>
        </w:rPr>
        <w:t>.</w:t>
      </w:r>
    </w:p>
    <w:p w14:paraId="4B0E3864" w14:textId="2292E72F"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В связи с этим на горизонте до 2030 года большое внимание будет уделено </w:t>
      </w:r>
      <w:r w:rsidRPr="00966324">
        <w:rPr>
          <w:rFonts w:cs="Times New Roman"/>
          <w:b/>
          <w:szCs w:val="28"/>
        </w:rPr>
        <w:t xml:space="preserve">развитию корпоративной культуры и этики </w:t>
      </w:r>
      <w:r w:rsidRPr="00966324">
        <w:rPr>
          <w:b/>
        </w:rPr>
        <w:t>взаимодействия финансовых посредников с потребителями финансовых услуг</w:t>
      </w:r>
      <w:r w:rsidRPr="00966324">
        <w:t xml:space="preserve">. Сфера применения стандартов </w:t>
      </w:r>
      <w:r w:rsidRPr="00966324">
        <w:rPr>
          <w:rFonts w:cs="Times New Roman"/>
          <w:szCs w:val="28"/>
        </w:rPr>
        <w:t>СРО может быть</w:t>
      </w:r>
      <w:r w:rsidRPr="00966324">
        <w:t xml:space="preserve"> расширена, в том числе на агентскую деятельность на финансовом рынке.</w:t>
      </w:r>
      <w:r w:rsidRPr="00966324">
        <w:rPr>
          <w:rFonts w:cs="Times New Roman"/>
          <w:szCs w:val="28"/>
        </w:rPr>
        <w:t xml:space="preserve"> Важно формирование нулевой толерантности профессиональных ассоциаций к недобросовестному поведению на финансовом рынке, а также создание механизмов пресечения на уровне СРО неэтичного (недобросовестного) поведения. При этом для пресечения недобросовестной деятельности и привлечения к ответственности за неэтичное поведение участника финансового рынка необходимо введение формальных критериев в правовом поле в части стандартов СРО.</w:t>
      </w:r>
    </w:p>
    <w:p w14:paraId="7B963CB3" w14:textId="78BBCD2D"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С развитием цифровых технологий и появлением новых форм бизнеса на финансовом рынке будет проводиться соответствующая </w:t>
      </w:r>
      <w:r w:rsidRPr="00966324">
        <w:rPr>
          <w:rFonts w:cs="Times New Roman"/>
          <w:b/>
          <w:szCs w:val="28"/>
        </w:rPr>
        <w:t>адаптация поведенческого регулирования и надзора к новым бизнес-моделям, каналам продаж и форматам взаимодействия на финансовом рынке.</w:t>
      </w:r>
      <w:r w:rsidRPr="00966324">
        <w:rPr>
          <w:rFonts w:cs="Times New Roman"/>
          <w:szCs w:val="28"/>
        </w:rPr>
        <w:t xml:space="preserve"> Банк России будет создавать стимулы для повышения клиентоориентированности поставщиков финансовых услуг с учетом приоритета превентивного поведенческого надзора и тренда на развитие дистанционных каналов коммуникации с клиентами, применение искусственного интеллекта и роботизацию. Планируется совершенствование инструментария риск-ориентированного поведенческого надзора, применение алгоритмов машинного обучения и искусственного интеллекта для выявления аномалий и зон концентрации потребительских рисков на основ</w:t>
      </w:r>
      <w:r w:rsidR="00E57626">
        <w:rPr>
          <w:rFonts w:cs="Times New Roman"/>
          <w:szCs w:val="28"/>
        </w:rPr>
        <w:t>е</w:t>
      </w:r>
      <w:r w:rsidRPr="00966324">
        <w:rPr>
          <w:rFonts w:cs="Times New Roman"/>
          <w:szCs w:val="28"/>
        </w:rPr>
        <w:t xml:space="preserve"> различных массивов данных о деятельности финансовых организаций, а также введение роботизированного контроля интерфейсов и внутренних информационных систем финансовых организаций, используемых для продажи финансовых услуг, коммуникации с клиентами и внутреннего контроля. Кроме того, будет выстраиваться система надзора (во взаимодействии с иными контрольно-надзорными органами) за деятельностью экосистем с финансовой составляющей.</w:t>
      </w:r>
    </w:p>
    <w:p w14:paraId="4DA3A034" w14:textId="425674A1" w:rsidR="0053663D" w:rsidRPr="00966324" w:rsidRDefault="0053663D" w:rsidP="0053663D">
      <w:pPr>
        <w:spacing w:after="120" w:line="276" w:lineRule="auto"/>
        <w:ind w:firstLine="567"/>
        <w:jc w:val="both"/>
      </w:pPr>
      <w:r w:rsidRPr="00966324">
        <w:rPr>
          <w:rFonts w:cs="Times New Roman"/>
          <w:szCs w:val="28"/>
        </w:rPr>
        <w:t xml:space="preserve">В перспективе в периметр защиты гражданина на финансовом рынке должно в полной мере войти создание работающего механизма выхода закредитованного гражданина из сложной ситуации. Для этого необходимо </w:t>
      </w:r>
      <w:r w:rsidRPr="00966324">
        <w:rPr>
          <w:b/>
        </w:rPr>
        <w:t>создание эффективной системы банкротства граждан и введение института медиации при реструктуризации долговой нагрузки граждан</w:t>
      </w:r>
      <w:r w:rsidRPr="00966324">
        <w:t xml:space="preserve">. Хотя уже предпринят ряд шагов в этом направлении – введены ипотечные каникулы, накоплен первый опыт применения института банкротства гражданина, в том числе во внесудебном порядке, от претензий кредиторов защищён прожиточный минимум – данная работа должна быть продолжена. Это особенно важно в условиях, когда, с одной стороны, повышается доступность для кредиторов данных о связанных с гражданином операциях и рисках, а с другой – усиливается уязвимость граждан к приятию избыточной долговой нагрузки в связи с расширением возможностей дистанционной покупки услуг и товаров в рассрочку и в кредит, в том числе в рамках экосистемных бизнес-моделей. В такой ситуации оправдано повысить ответственность кредиторов за принимаемые кредитные решения, снизив пороговые критерии для реструктуризации кредитов и списания долга, что отчасти должно ограничить чрезмерный рост кредитной доступности. В целях повышения эффективности процесса реструктуризации чрезмерной задолженности гражданина необходимо создание признаваемого с двух сторон института медиации. Возможно, в долгосрочной перспективе указанный институт будет совмещен с деятельностью коллектора, </w:t>
      </w:r>
      <w:r w:rsidR="00E57626" w:rsidRPr="001D5499">
        <w:rPr>
          <w:rFonts w:cs="Times New Roman"/>
          <w:szCs w:val="28"/>
        </w:rPr>
        <w:t xml:space="preserve">уполномоченного по правам потребителей финансовых услуг </w:t>
      </w:r>
      <w:r w:rsidR="00E57626">
        <w:rPr>
          <w:rFonts w:cs="Times New Roman"/>
          <w:szCs w:val="28"/>
        </w:rPr>
        <w:t xml:space="preserve">(далее </w:t>
      </w:r>
      <w:r w:rsidR="00E57626" w:rsidRPr="00BF7D31">
        <w:rPr>
          <w:rFonts w:cs="Times New Roman"/>
          <w:szCs w:val="28"/>
        </w:rPr>
        <w:t>–</w:t>
      </w:r>
      <w:r w:rsidR="00E57626">
        <w:rPr>
          <w:rFonts w:cs="Times New Roman"/>
          <w:szCs w:val="28"/>
        </w:rPr>
        <w:t xml:space="preserve"> </w:t>
      </w:r>
      <w:r w:rsidRPr="00966324">
        <w:t>финансов</w:t>
      </w:r>
      <w:r w:rsidR="00E57626">
        <w:t>ый</w:t>
      </w:r>
      <w:r w:rsidRPr="00966324">
        <w:t xml:space="preserve"> уполномоченн</w:t>
      </w:r>
      <w:r w:rsidR="00E57626">
        <w:t>ый)</w:t>
      </w:r>
      <w:r w:rsidRPr="00966324">
        <w:t xml:space="preserve"> или судебного пристава-исполнителя.</w:t>
      </w:r>
    </w:p>
    <w:p w14:paraId="1945CA6D" w14:textId="09C51BB5"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Планируется </w:t>
      </w:r>
      <w:r w:rsidRPr="00966324">
        <w:rPr>
          <w:rFonts w:cs="Times New Roman"/>
          <w:b/>
          <w:szCs w:val="28"/>
        </w:rPr>
        <w:t>популяризация рационального потребления при предоставлении финансовых услуг</w:t>
      </w:r>
      <w:r w:rsidRPr="00966324">
        <w:rPr>
          <w:rFonts w:cs="Times New Roman"/>
          <w:szCs w:val="28"/>
        </w:rPr>
        <w:t xml:space="preserve"> (в том числе в экосистемах с финансовой составляющей). Реализация принципов рационального потребления предполагает внедрение норм, минимизирующих воздействие компаний электронной коммерции и поставщиков финансовых услуг на эмоциональное состояние потребителя во время ознакомления с предлагаемыми товарами и услугами и принятия потребителем решения о покупке. Создаваемые регуляторные требования могут распространяться на порядок взаимодействия продавца и потребителя, в особенности в части рекламы, а также структуры, дизайна и последовательности работы интерфейсов мобильных приложений. Особое внимание будет уделено голосовым интерфейсам.</w:t>
      </w:r>
    </w:p>
    <w:p w14:paraId="257381C7" w14:textId="77777777" w:rsidR="0053663D" w:rsidRPr="00966324" w:rsidRDefault="0053663D" w:rsidP="0053663D">
      <w:pPr>
        <w:spacing w:after="120" w:line="276" w:lineRule="auto"/>
        <w:ind w:firstLine="567"/>
        <w:jc w:val="both"/>
        <w:rPr>
          <w:rFonts w:cs="Times New Roman"/>
          <w:szCs w:val="28"/>
        </w:rPr>
      </w:pPr>
      <w:r w:rsidRPr="00966324">
        <w:rPr>
          <w:rFonts w:cs="Times New Roman"/>
          <w:b/>
          <w:szCs w:val="28"/>
        </w:rPr>
        <w:t xml:space="preserve">Повышение финансовой грамотности как фактор финансового благосостояния и финансовой защищенности граждан сохранит свою значимость в ближайшее десятилетие, учитывая, что массовое формирование необходимых знаний и навыков занимает длительное время </w:t>
      </w:r>
      <w:r w:rsidRPr="00966324">
        <w:rPr>
          <w:rFonts w:cs="Times New Roman"/>
          <w:szCs w:val="28"/>
        </w:rPr>
        <w:t>при необходимости их постоянной адаптации в быстро меняющихся реалиях. Правительство Российской Федерации и Банк России во взаимодействии с участниками рынка будут уделять особое внимание продвижению через государственные и частные образовательные программы финансовой, инвестиционной, цифровой и кибер-грамотности, в том числе для снижения цифрового неравенства, а также формированию навыков и установок финансовой и налоговой дисциплины.</w:t>
      </w:r>
    </w:p>
    <w:p w14:paraId="5B468263" w14:textId="69C4B2B6" w:rsidR="0053663D" w:rsidRPr="00966324" w:rsidRDefault="0053663D" w:rsidP="0053663D">
      <w:pPr>
        <w:spacing w:after="120" w:line="276" w:lineRule="auto"/>
        <w:ind w:firstLine="567"/>
        <w:jc w:val="both"/>
        <w:rPr>
          <w:rFonts w:cs="Times New Roman"/>
          <w:szCs w:val="28"/>
        </w:rPr>
      </w:pPr>
      <w:r w:rsidRPr="00966324">
        <w:rPr>
          <w:rFonts w:cs="Times New Roman"/>
          <w:b/>
          <w:szCs w:val="28"/>
        </w:rPr>
        <w:t>При этом будет стремительно расти роль роботизированных помощников и консультантов для граждан, контролю за разработкой и применением которых требуется уделить повышенное внимание.</w:t>
      </w:r>
      <w:r w:rsidRPr="00966324">
        <w:rPr>
          <w:rFonts w:cs="Times New Roman"/>
          <w:szCs w:val="28"/>
        </w:rPr>
        <w:t xml:space="preserve"> Необходимо сосредоточить усилия на применении искусственного интеллекта, адаптированного под потребительские особенности конкретного человека, заменяющего его в общении с поставщиками на финансовом рынке и тем самым оберегающего его от приобретения неподходящих продуктов. Традиционно ключевыми задачами остаются формирование базовых установок рационального потребления, правильного поведения при инвестировании средств, использовании цифровых технологий на финансовом рынке и выявлении мошеннических действий. При этом на постоянной основе будет продолжаться работа по совершенствованию мер противодействия незаконным практикам с учетом изменения применяемых мошеннических схем и технологий.</w:t>
      </w:r>
    </w:p>
    <w:p w14:paraId="3B04FAAA" w14:textId="77777777" w:rsidR="0053663D" w:rsidRPr="00966324" w:rsidRDefault="0053663D" w:rsidP="0053663D">
      <w:pPr>
        <w:spacing w:after="120" w:line="276" w:lineRule="auto"/>
        <w:ind w:firstLine="567"/>
        <w:jc w:val="both"/>
        <w:rPr>
          <w:rFonts w:cs="Times New Roman"/>
          <w:szCs w:val="28"/>
        </w:rPr>
      </w:pPr>
      <w:r w:rsidRPr="00966324">
        <w:rPr>
          <w:rFonts w:cs="Times New Roman"/>
          <w:szCs w:val="28"/>
        </w:rPr>
        <w:t xml:space="preserve">Важной задачей в сфере повышения финансовой доступности также будет </w:t>
      </w:r>
      <w:r w:rsidRPr="00966324">
        <w:rPr>
          <w:rFonts w:cs="Times New Roman"/>
          <w:b/>
          <w:szCs w:val="28"/>
        </w:rPr>
        <w:t>расширение линейки инструментов финансового рынка, ориентированных на удовлетворение потребностей граждан с относительно невысоким уровнем дохода</w:t>
      </w:r>
      <w:r w:rsidRPr="00966324">
        <w:rPr>
          <w:rFonts w:cs="Times New Roman"/>
          <w:szCs w:val="28"/>
        </w:rPr>
        <w:t>, которые имеют возможность использовать лишь небольшие суммы для приобретения продуктов и услуг финансового рынка. Развитие таких инструментов должно способствовать снижению неравномерности в распределении доходов.</w:t>
      </w:r>
    </w:p>
    <w:p w14:paraId="49111869" w14:textId="77777777" w:rsidR="0053663D" w:rsidRPr="00966324" w:rsidRDefault="0053663D" w:rsidP="0053663D">
      <w:pPr>
        <w:spacing w:after="360" w:line="276" w:lineRule="auto"/>
        <w:ind w:firstLine="567"/>
        <w:jc w:val="both"/>
      </w:pPr>
      <w:r w:rsidRPr="00966324">
        <w:rPr>
          <w:rFonts w:cs="Times New Roman"/>
          <w:szCs w:val="28"/>
        </w:rPr>
        <w:t xml:space="preserve">Кроме того, </w:t>
      </w:r>
      <w:r w:rsidRPr="00966324">
        <w:rPr>
          <w:rFonts w:cs="Times New Roman"/>
          <w:b/>
          <w:szCs w:val="28"/>
        </w:rPr>
        <w:t xml:space="preserve">необходимо </w:t>
      </w:r>
      <w:r w:rsidRPr="00966324">
        <w:rPr>
          <w:b/>
        </w:rPr>
        <w:t>сформировать эффективную систему защиты прав потребителей и инвесторов при трансграничном оказании финансовом услуг</w:t>
      </w:r>
      <w:r w:rsidRPr="00966324">
        <w:t xml:space="preserve">, упорядочить допуск на рынок иностранных провайдеров финансовых сервисов. В настоящее время отсутствуют единые международные подходы к защите прав потребителей и инвесторов при оказании трансграничных финансовых услуг, что приводит к фрагментации регулирования и позволяет отдельным поставщикам использовать недобросовестные практики и избегать ответственности за счет ведения деятельности удаленно из юрисдикций с менее жесткими регуляторными режимами или в экстерриториальном формате. В связи с этим целесообразно </w:t>
      </w:r>
      <w:r w:rsidRPr="00966324">
        <w:rPr>
          <w:b/>
        </w:rPr>
        <w:t>разработать и повсеместно внедрить международные принципы защиты прав потребителей трансграничных финансовых услуг</w:t>
      </w:r>
      <w:r w:rsidRPr="00966324">
        <w:t>, а также систему мониторинга исполнения данных принципов на уровне объединений национальных регуляторов финансового рынка.</w:t>
      </w:r>
    </w:p>
    <w:p w14:paraId="2FE24704" w14:textId="25C7743C" w:rsidR="0053663D" w:rsidRPr="00966324" w:rsidRDefault="0053663D" w:rsidP="0053663D">
      <w:pPr>
        <w:pStyle w:val="20"/>
        <w:keepLines w:val="0"/>
        <w:spacing w:before="0" w:after="120" w:line="276" w:lineRule="auto"/>
        <w:jc w:val="center"/>
        <w:rPr>
          <w:rFonts w:ascii="Times New Roman" w:hAnsi="Times New Roman"/>
          <w:b/>
          <w:color w:val="auto"/>
          <w:sz w:val="28"/>
          <w:szCs w:val="20"/>
          <w:lang w:eastAsia="ru-RU"/>
        </w:rPr>
      </w:pPr>
      <w:bookmarkStart w:id="9" w:name="_Toc79141948"/>
      <w:bookmarkStart w:id="10" w:name="_Toc82385674"/>
      <w:r w:rsidRPr="00966324">
        <w:rPr>
          <w:rFonts w:ascii="Times New Roman" w:hAnsi="Times New Roman"/>
          <w:b/>
          <w:color w:val="auto"/>
          <w:sz w:val="28"/>
          <w:szCs w:val="20"/>
          <w:lang w:eastAsia="ru-RU"/>
        </w:rPr>
        <w:t>3.2</w:t>
      </w:r>
      <w:r w:rsidR="00E57626">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Содействие цифровизации и развитию платежных сервисов</w:t>
      </w:r>
      <w:bookmarkEnd w:id="9"/>
      <w:bookmarkEnd w:id="10"/>
    </w:p>
    <w:p w14:paraId="16CB3A40" w14:textId="77777777" w:rsidR="0053663D" w:rsidRPr="00966324" w:rsidRDefault="0053663D" w:rsidP="0053663D">
      <w:pPr>
        <w:spacing w:after="120" w:line="276" w:lineRule="auto"/>
        <w:ind w:firstLine="567"/>
        <w:jc w:val="both"/>
        <w:rPr>
          <w:b/>
        </w:rPr>
      </w:pPr>
      <w:r w:rsidRPr="00966324">
        <w:t xml:space="preserve">С целью повышения финансовой доступности и качества предоставляемых финансовых сервисов Правительство Российской Федерации и Банк России продолжат оказывать содействие развитию цифровизации финансового рынка. Внимание будет сосредоточено на </w:t>
      </w:r>
      <w:r w:rsidRPr="00966324">
        <w:rPr>
          <w:b/>
        </w:rPr>
        <w:t>своевременном создании регуляторных условий для оперативного и безопасного внедрения инноваций на финансовом рынке, а также равноудаленной цифровой инфраструктуры и выработке единых стандартов и подходов к применению цифровых финансовых технологий.</w:t>
      </w:r>
    </w:p>
    <w:p w14:paraId="0D865BE8" w14:textId="77777777" w:rsidR="0053663D" w:rsidRPr="00966324" w:rsidRDefault="0053663D" w:rsidP="0053663D">
      <w:pPr>
        <w:spacing w:after="120" w:line="276" w:lineRule="auto"/>
        <w:ind w:firstLine="567"/>
        <w:jc w:val="both"/>
      </w:pPr>
      <w:r w:rsidRPr="00966324">
        <w:t>Так, будут развиваться правовые условия дистанционного обмена данными между гражданами, бизнесом, финансовыми и иными организациями, а также государственными органами. Будет продолжено, где это необходимо, развитие регулирования новых финансовых инструментов, в том числе цифровых финансовых активов и утилитарных цифровых прав. Планируется также разработать требования и стандарты применения отдельных технологий, используемых на финансовом рынке для их широкого применения: смарт-контрактов, открытых API, искусственного интеллекта, облачных технологий, Интернета вещей и других.</w:t>
      </w:r>
    </w:p>
    <w:p w14:paraId="76807EA9" w14:textId="77777777" w:rsidR="0053663D" w:rsidRPr="00966324" w:rsidRDefault="0053663D" w:rsidP="0053663D">
      <w:pPr>
        <w:spacing w:after="120" w:line="276" w:lineRule="auto"/>
        <w:ind w:firstLine="567"/>
        <w:jc w:val="both"/>
      </w:pPr>
      <w:r w:rsidRPr="00966324">
        <w:t>В условиях цифровизации необходимо обеспечить корректировку антимонопольного регулирования для поддержания конкуренции на финансовом рынке, в том числе путем внедрения регулирования платформенных и экосистемных бизнес-моделей.</w:t>
      </w:r>
    </w:p>
    <w:p w14:paraId="3A88201E" w14:textId="77777777" w:rsidR="0053663D" w:rsidRPr="00966324" w:rsidRDefault="0053663D" w:rsidP="0053663D">
      <w:pPr>
        <w:spacing w:after="120" w:line="276" w:lineRule="auto"/>
        <w:ind w:firstLine="567"/>
        <w:jc w:val="both"/>
      </w:pPr>
      <w:r w:rsidRPr="00966324">
        <w:t xml:space="preserve">В рамках развития механизмов обмена данными будет продолжено </w:t>
      </w:r>
      <w:r w:rsidRPr="00966324">
        <w:rPr>
          <w:b/>
        </w:rPr>
        <w:t>внедрение открытых API на финансовом рынке, в том числе в платежной сфере, и осуществлен переход к Открытому банкингу, а в дальнейшем к концепции Открытых финансов</w:t>
      </w:r>
      <w:r w:rsidRPr="00966324">
        <w:t>, которая предполагает стандартизацию обмена более широкого перечня финансовых и нефинансовых данных. Внедрение открытых API будет способствовать развитию инноваций и конкуренции на российском финансовом рынке, а также повышению качества и доступности финансовых услуг для граждан и бизнеса.</w:t>
      </w:r>
    </w:p>
    <w:p w14:paraId="1344E928" w14:textId="2EA35793" w:rsidR="0053663D" w:rsidRPr="00966324" w:rsidRDefault="0053663D" w:rsidP="0053663D">
      <w:pPr>
        <w:spacing w:after="120" w:line="276" w:lineRule="auto"/>
        <w:ind w:firstLine="567"/>
        <w:jc w:val="both"/>
      </w:pPr>
      <w:r w:rsidRPr="00966324">
        <w:t xml:space="preserve">Возможность дистанционной идентификации клиентов является неотъемлемым условием цифровизации финансовых услуг. В целях расширения возможности продажи российскими финансовыми посредниками дистанционных сервисов гражданам, постоянно проживающим за пределами России, предполагается </w:t>
      </w:r>
      <w:r w:rsidRPr="00966324">
        <w:rPr>
          <w:b/>
        </w:rPr>
        <w:t>усовершенствовать процедуру удаленной идентификации для дистанционного принятия клиента на обслуживание.</w:t>
      </w:r>
      <w:r w:rsidRPr="00966324">
        <w:t xml:space="preserve"> К решению данного вопроса необходимо подойти с учетом накопленного международного опыта и требований </w:t>
      </w:r>
      <w:r w:rsidR="00E57626" w:rsidRPr="001D5499">
        <w:rPr>
          <w:rFonts w:cs="Times New Roman"/>
          <w:szCs w:val="28"/>
        </w:rPr>
        <w:t>Групп</w:t>
      </w:r>
      <w:r w:rsidR="00E57626">
        <w:rPr>
          <w:rFonts w:cs="Times New Roman"/>
          <w:szCs w:val="28"/>
        </w:rPr>
        <w:t>ы</w:t>
      </w:r>
      <w:r w:rsidR="00E57626" w:rsidRPr="001D5499">
        <w:rPr>
          <w:rFonts w:cs="Times New Roman"/>
          <w:szCs w:val="28"/>
        </w:rPr>
        <w:t xml:space="preserve"> разработки финансовых мер по борьбе с отмыванием денег </w:t>
      </w:r>
      <w:r w:rsidR="00E57626">
        <w:rPr>
          <w:rFonts w:cs="Times New Roman"/>
          <w:szCs w:val="28"/>
        </w:rPr>
        <w:t>(</w:t>
      </w:r>
      <w:r w:rsidRPr="00966324">
        <w:t>FATF</w:t>
      </w:r>
      <w:r w:rsidR="00E57626">
        <w:t>)</w:t>
      </w:r>
      <w:r w:rsidRPr="00966324">
        <w:t>.</w:t>
      </w:r>
    </w:p>
    <w:p w14:paraId="55B1573B" w14:textId="5F2A19A6" w:rsidR="0053663D" w:rsidRPr="00966324" w:rsidRDefault="0053663D" w:rsidP="0053663D">
      <w:pPr>
        <w:spacing w:after="120" w:line="276" w:lineRule="auto"/>
        <w:ind w:firstLine="567"/>
        <w:jc w:val="both"/>
      </w:pPr>
      <w:r w:rsidRPr="00966324">
        <w:t xml:space="preserve">В качестве одного из направлений использования искусственного интеллекта и технологии Интернета вещей на финансовом рынке планируется оказать </w:t>
      </w:r>
      <w:r w:rsidRPr="00966324">
        <w:rPr>
          <w:b/>
        </w:rPr>
        <w:t>содействие развитию автономных индивидуальных роботов-помощников, которые будут помогать клиентам в выборе финансовых и нефинансовых услуг и инструментов и совершении транзакций, постепенно выполняя за них все более широкий круг действий</w:t>
      </w:r>
      <w:r w:rsidR="00E57626">
        <w:rPr>
          <w:b/>
        </w:rPr>
        <w:t>,</w:t>
      </w:r>
      <w:r w:rsidRPr="00966324">
        <w:rPr>
          <w:b/>
        </w:rPr>
        <w:t xml:space="preserve"> в том числе за пределами финансового рынка</w:t>
      </w:r>
      <w:r w:rsidRPr="00966324">
        <w:t>. Это откроет новые горизонты в конкуренции между провайдерами финансовых услуг. Использование на финансовом рынке роботов-помощников</w:t>
      </w:r>
      <w:r w:rsidRPr="00966324" w:rsidDel="00D513D5">
        <w:t xml:space="preserve"> </w:t>
      </w:r>
      <w:r w:rsidRPr="00966324">
        <w:t xml:space="preserve">поможет клиентам принимать правильные финансовые решения, что особенно важно для граждан, у которых могут отсутствовать достаточные финансовые знания и в достаточной мере финансовая дисциплина, а также позволит скорректировать цепочку создания стоимости и полезности финансовых продуктов и услуг для клиентов. Широкое использование подхода </w:t>
      </w:r>
      <w:r w:rsidR="00E57626">
        <w:rPr>
          <w:rFonts w:cs="Times New Roman"/>
          <w:szCs w:val="28"/>
        </w:rPr>
        <w:t>межмашинного взаимодействия (</w:t>
      </w:r>
      <w:r w:rsidRPr="00966324">
        <w:t>М2М</w:t>
      </w:r>
      <w:r w:rsidR="00E57626">
        <w:t>)</w:t>
      </w:r>
      <w:r w:rsidRPr="00966324">
        <w:t xml:space="preserve"> может потребовать от регулятора как надзорных действий в отношении алгоритмов индивидуальных роботов-помощников, так и коррекции образовательных программ в области финансовой и инвестиционной грамотности.</w:t>
      </w:r>
    </w:p>
    <w:p w14:paraId="0F6C5904" w14:textId="2685100C" w:rsidR="0053663D" w:rsidRPr="00966324" w:rsidRDefault="0053663D" w:rsidP="0053663D">
      <w:pPr>
        <w:spacing w:after="120" w:line="276" w:lineRule="auto"/>
        <w:ind w:firstLine="567"/>
        <w:jc w:val="both"/>
      </w:pPr>
      <w:r w:rsidRPr="00966324">
        <w:t xml:space="preserve">Содействие </w:t>
      </w:r>
      <w:r w:rsidRPr="00966324">
        <w:rPr>
          <w:b/>
        </w:rPr>
        <w:t>широкому использованию искусственного интеллекта на финансовом рынке станет одной из стратегических задач развития финансового рынка.</w:t>
      </w:r>
      <w:r w:rsidRPr="00966324">
        <w:t xml:space="preserve"> Для этого потребуется разработать соответствующее регулирование</w:t>
      </w:r>
      <w:r w:rsidR="00E57626">
        <w:t>,</w:t>
      </w:r>
      <w:r w:rsidRPr="00966324">
        <w:t xml:space="preserve"> а также адаптировать регулирование финансовых продуктов к использованию элементов искусственного интеллекта. </w:t>
      </w:r>
      <w:r w:rsidRPr="00966324">
        <w:rPr>
          <w:b/>
        </w:rPr>
        <w:t>Внедрение роботизированного третейского арбитража</w:t>
      </w:r>
      <w:r w:rsidRPr="00966324">
        <w:t>, алгоритмического рассмотрения обращений граждан, включая те, что входят в сферу ответственности финансового уполномоченного – еще одно перспективное направление использования искусственного интеллекта на финансовом рынке, которому будет оказана поддержка со стороны государства. Для целей формирования доверия к новым технологиям их использование в отношении граждан должно носить добровольный характер и сопровождаться широкой разъяснительной работой, в том числе – в отношении этических принципов работы искусственного интеллекта.</w:t>
      </w:r>
    </w:p>
    <w:p w14:paraId="4A9F951E" w14:textId="77777777" w:rsidR="0053663D" w:rsidRPr="00966324" w:rsidRDefault="0053663D" w:rsidP="0053663D">
      <w:pPr>
        <w:spacing w:after="120" w:line="276" w:lineRule="auto"/>
        <w:ind w:firstLine="567"/>
        <w:jc w:val="both"/>
      </w:pPr>
      <w:r w:rsidRPr="00966324">
        <w:t xml:space="preserve">Одним из ключевых проектов в области цифровизации в перспективе до 2030 года станет </w:t>
      </w:r>
      <w:r w:rsidRPr="00966324">
        <w:rPr>
          <w:b/>
        </w:rPr>
        <w:t>запуск цифрового рубля</w:t>
      </w:r>
      <w:r w:rsidRPr="00966324">
        <w:t xml:space="preserve"> – третей формы денег, выпускаемой Банком России и являющейся его обязательством. Введение цифрового рубля будет способствовать дальнейшему развитию платежной инфраструктуры, повышению конкуренции и распространению новых инновационных финансовых инструментов, а также росту доступности и сокращению стоимости услуг для граждан и бизнеса.</w:t>
      </w:r>
    </w:p>
    <w:p w14:paraId="67286F3F" w14:textId="42F3638C" w:rsidR="0053663D" w:rsidRPr="00966324" w:rsidRDefault="0053663D" w:rsidP="00893A81">
      <w:pPr>
        <w:spacing w:after="120" w:line="276" w:lineRule="auto"/>
        <w:ind w:firstLine="567"/>
        <w:jc w:val="both"/>
        <w:rPr>
          <w:rFonts w:cs="Times New Roman"/>
          <w:szCs w:val="26"/>
        </w:rPr>
      </w:pPr>
      <w:r w:rsidRPr="00966324">
        <w:rPr>
          <w:rFonts w:eastAsia="Calibri" w:cs="Times New Roman"/>
          <w:szCs w:val="28"/>
        </w:rPr>
        <w:t xml:space="preserve">Приоритетной целью </w:t>
      </w:r>
      <w:r w:rsidRPr="00966324">
        <w:rPr>
          <w:rFonts w:eastAsia="Calibri" w:cs="Times New Roman"/>
          <w:b/>
          <w:szCs w:val="28"/>
        </w:rPr>
        <w:t>развития национальной платежной системы (</w:t>
      </w:r>
      <w:r w:rsidR="00E57626">
        <w:rPr>
          <w:rFonts w:cs="Times New Roman"/>
          <w:b/>
          <w:szCs w:val="28"/>
        </w:rPr>
        <w:t xml:space="preserve">далее </w:t>
      </w:r>
      <w:r w:rsidR="00E57626" w:rsidRPr="00BF7D31">
        <w:rPr>
          <w:rFonts w:cs="Times New Roman"/>
          <w:szCs w:val="28"/>
        </w:rPr>
        <w:t>–</w:t>
      </w:r>
      <w:r w:rsidR="00E57626">
        <w:rPr>
          <w:rFonts w:cs="Times New Roman"/>
          <w:b/>
          <w:szCs w:val="28"/>
        </w:rPr>
        <w:t xml:space="preserve"> </w:t>
      </w:r>
      <w:r w:rsidRPr="00966324">
        <w:rPr>
          <w:rFonts w:eastAsia="Calibri" w:cs="Times New Roman"/>
          <w:b/>
          <w:szCs w:val="28"/>
        </w:rPr>
        <w:t xml:space="preserve">НПС) является обеспечение бесперебойного </w:t>
      </w:r>
      <w:r w:rsidRPr="00966324">
        <w:rPr>
          <w:rFonts w:cs="Times New Roman"/>
          <w:b/>
          <w:szCs w:val="26"/>
        </w:rPr>
        <w:t>предоставления удобных и доступных</w:t>
      </w:r>
      <w:r w:rsidRPr="00966324">
        <w:rPr>
          <w:rStyle w:val="ae"/>
          <w:b/>
          <w:szCs w:val="26"/>
        </w:rPr>
        <w:footnoteReference w:id="1"/>
      </w:r>
      <w:r w:rsidRPr="00966324">
        <w:rPr>
          <w:rFonts w:cs="Times New Roman"/>
          <w:b/>
          <w:szCs w:val="26"/>
        </w:rPr>
        <w:t xml:space="preserve"> платежных услуг гражданам, бизнесу, государству</w:t>
      </w:r>
      <w:r w:rsidRPr="00966324">
        <w:rPr>
          <w:rFonts w:cs="Times New Roman"/>
          <w:szCs w:val="26"/>
        </w:rPr>
        <w:t>. Ее достижению будет способствовать стимулирующая регуляторная политика в платежной сфере, направленная на поддержание конкурентного и технологичного платежного рынка, на котором представлены современные платежные решения. Состав и функционал субъектов НПС будет расширяться.</w:t>
      </w:r>
    </w:p>
    <w:p w14:paraId="1540AB71" w14:textId="2A484BDC" w:rsidR="0053663D" w:rsidRPr="00966324" w:rsidRDefault="0053663D" w:rsidP="001F2CCC">
      <w:pPr>
        <w:spacing w:after="120" w:line="276" w:lineRule="auto"/>
        <w:ind w:firstLine="567"/>
        <w:jc w:val="both"/>
        <w:rPr>
          <w:rFonts w:cs="Times New Roman"/>
          <w:szCs w:val="26"/>
        </w:rPr>
      </w:pPr>
      <w:r w:rsidRPr="00966324">
        <w:rPr>
          <w:rFonts w:eastAsia="Calibri" w:cs="Times New Roman"/>
          <w:szCs w:val="28"/>
        </w:rPr>
        <w:t xml:space="preserve">Отдельное внимание будет уделено деятельности нерегулируемых Банком России компаний, в том числе глобальных, на российском платежном рынке. Банк России планирует обеспечивать благоприятные условия для предоставления новых, инновационных платежных продуктов и сервисов при обеспечении защиты прав потребителей и исключении регуляторного арбитража. При этом будут учитываться лучшие международные практики, включая стандарты, принципы и рекомендации </w:t>
      </w:r>
      <w:r w:rsidR="00E57626" w:rsidRPr="00347F32">
        <w:rPr>
          <w:rFonts w:cs="Times New Roman"/>
          <w:szCs w:val="28"/>
        </w:rPr>
        <w:t>Международн</w:t>
      </w:r>
      <w:r w:rsidR="00E57626">
        <w:rPr>
          <w:rFonts w:cs="Times New Roman"/>
          <w:szCs w:val="28"/>
        </w:rPr>
        <w:t>ой организации</w:t>
      </w:r>
      <w:r w:rsidR="00E57626" w:rsidRPr="00347F32">
        <w:rPr>
          <w:rFonts w:cs="Times New Roman"/>
          <w:szCs w:val="28"/>
        </w:rPr>
        <w:t xml:space="preserve"> комиссий по ценным бумагам </w:t>
      </w:r>
      <w:r w:rsidR="00E57626">
        <w:rPr>
          <w:rFonts w:cs="Times New Roman"/>
          <w:szCs w:val="28"/>
        </w:rPr>
        <w:t>(</w:t>
      </w:r>
      <w:r w:rsidRPr="00966324">
        <w:rPr>
          <w:rFonts w:eastAsia="Calibri" w:cs="Times New Roman"/>
          <w:szCs w:val="28"/>
        </w:rPr>
        <w:t>CPMI-IOSCO</w:t>
      </w:r>
      <w:r w:rsidR="00E57626">
        <w:rPr>
          <w:rFonts w:eastAsia="Calibri" w:cs="Times New Roman"/>
          <w:szCs w:val="28"/>
        </w:rPr>
        <w:t>)</w:t>
      </w:r>
      <w:r w:rsidRPr="00966324">
        <w:rPr>
          <w:rFonts w:eastAsia="Calibri" w:cs="Times New Roman"/>
          <w:szCs w:val="28"/>
        </w:rPr>
        <w:t xml:space="preserve"> и </w:t>
      </w:r>
      <w:r w:rsidR="00E57626" w:rsidRPr="00347F32">
        <w:rPr>
          <w:rFonts w:cs="Times New Roman"/>
          <w:szCs w:val="28"/>
        </w:rPr>
        <w:t>Совет</w:t>
      </w:r>
      <w:r w:rsidR="00E57626">
        <w:rPr>
          <w:rFonts w:cs="Times New Roman"/>
          <w:szCs w:val="28"/>
        </w:rPr>
        <w:t>а</w:t>
      </w:r>
      <w:r w:rsidR="00E57626" w:rsidRPr="00347F32">
        <w:rPr>
          <w:rFonts w:cs="Times New Roman"/>
          <w:szCs w:val="28"/>
        </w:rPr>
        <w:t xml:space="preserve"> по финансовой стабильности </w:t>
      </w:r>
      <w:r w:rsidR="00E57626">
        <w:rPr>
          <w:rFonts w:cs="Times New Roman"/>
          <w:szCs w:val="28"/>
        </w:rPr>
        <w:t>(</w:t>
      </w:r>
      <w:r w:rsidRPr="00966324">
        <w:rPr>
          <w:rFonts w:eastAsia="Calibri" w:cs="Times New Roman"/>
          <w:szCs w:val="28"/>
          <w:lang w:val="en-US"/>
        </w:rPr>
        <w:t>FSB</w:t>
      </w:r>
      <w:r w:rsidR="00E57626">
        <w:rPr>
          <w:rFonts w:eastAsia="Calibri" w:cs="Times New Roman"/>
          <w:szCs w:val="28"/>
        </w:rPr>
        <w:t>)</w:t>
      </w:r>
      <w:r w:rsidRPr="00966324">
        <w:rPr>
          <w:rFonts w:eastAsia="Calibri" w:cs="Times New Roman"/>
          <w:szCs w:val="28"/>
        </w:rPr>
        <w:t>.</w:t>
      </w:r>
    </w:p>
    <w:p w14:paraId="6CFDC293" w14:textId="33BFA246" w:rsidR="0053663D" w:rsidRPr="00966324" w:rsidRDefault="0053663D">
      <w:pPr>
        <w:spacing w:after="120" w:line="276" w:lineRule="auto"/>
        <w:ind w:firstLine="567"/>
        <w:jc w:val="both"/>
        <w:rPr>
          <w:rFonts w:eastAsia="Calibri" w:cs="Times New Roman"/>
          <w:szCs w:val="28"/>
        </w:rPr>
      </w:pPr>
      <w:r w:rsidRPr="00966324">
        <w:rPr>
          <w:rFonts w:eastAsia="Calibri" w:cs="Times New Roman"/>
          <w:b/>
          <w:szCs w:val="28"/>
        </w:rPr>
        <w:t xml:space="preserve">Банк России продолжит развитие национальной платежной инфраструктуры, </w:t>
      </w:r>
      <w:r w:rsidRPr="00966324">
        <w:rPr>
          <w:rFonts w:eastAsia="Calibri" w:cs="Times New Roman"/>
          <w:szCs w:val="28"/>
        </w:rPr>
        <w:t xml:space="preserve">обеспечивающей открытый и равный доступ для всех субъектов НПС, предоставляющей возможности для развития ими собственных платежных продуктов и сервисов для граждан, бизнеса и государства. Планируется продолжить развитие таких национальных проектов как </w:t>
      </w:r>
      <w:r w:rsidR="00E57626">
        <w:rPr>
          <w:rFonts w:cs="Times New Roman"/>
          <w:szCs w:val="28"/>
        </w:rPr>
        <w:t>платежная система</w:t>
      </w:r>
      <w:r w:rsidRPr="00966324">
        <w:rPr>
          <w:rFonts w:eastAsia="Calibri" w:cs="Times New Roman"/>
          <w:szCs w:val="28"/>
        </w:rPr>
        <w:t xml:space="preserve"> «Мир», Платежная система Банка России, Система быстрых платежей, </w:t>
      </w:r>
      <w:r w:rsidR="00E57626" w:rsidRPr="00347F32">
        <w:rPr>
          <w:rFonts w:cs="Times New Roman"/>
          <w:szCs w:val="28"/>
        </w:rPr>
        <w:t>Система передачи финансовых сообщений</w:t>
      </w:r>
      <w:r w:rsidRPr="00966324">
        <w:rPr>
          <w:rFonts w:eastAsia="Calibri" w:cs="Times New Roman"/>
          <w:szCs w:val="28"/>
        </w:rPr>
        <w:t>. Функционал национальной платежной инфраструктуры будет расширяться в сегментах платежного рынка с высоким уровнем концентрации, создавая условия для восстановления конкурентной среды и снижения издержек бизнеса и граждан.</w:t>
      </w:r>
    </w:p>
    <w:p w14:paraId="5E1E67E7" w14:textId="77777777" w:rsidR="0053663D" w:rsidRPr="00966324" w:rsidRDefault="0053663D">
      <w:pPr>
        <w:spacing w:after="120" w:line="276" w:lineRule="auto"/>
        <w:ind w:firstLine="567"/>
        <w:jc w:val="both"/>
        <w:rPr>
          <w:rFonts w:cs="Times New Roman"/>
          <w:szCs w:val="26"/>
        </w:rPr>
      </w:pPr>
      <w:r w:rsidRPr="00966324">
        <w:rPr>
          <w:rFonts w:cs="Times New Roman"/>
          <w:b/>
          <w:szCs w:val="26"/>
        </w:rPr>
        <w:t>Международное сотрудничество в платежной сфере</w:t>
      </w:r>
      <w:r w:rsidRPr="00966324">
        <w:rPr>
          <w:rFonts w:cs="Times New Roman"/>
          <w:szCs w:val="26"/>
        </w:rPr>
        <w:t xml:space="preserve"> будет направлено на расширение трансграничного использования российских платежных инструментов и экспорта российских платежных услуг,</w:t>
      </w:r>
      <w:r w:rsidRPr="00966324">
        <w:rPr>
          <w:rFonts w:eastAsia="Calibri" w:cs="Times New Roman"/>
          <w:szCs w:val="28"/>
        </w:rPr>
        <w:t xml:space="preserve"> поддержку внешнеэкономического сотрудничества Российской Федерации, </w:t>
      </w:r>
      <w:r w:rsidRPr="00966324">
        <w:rPr>
          <w:rFonts w:cs="Times New Roman"/>
          <w:szCs w:val="26"/>
        </w:rPr>
        <w:t xml:space="preserve">а также </w:t>
      </w:r>
      <w:r w:rsidRPr="00966324">
        <w:rPr>
          <w:rFonts w:eastAsia="Calibri" w:cs="Times New Roman"/>
          <w:szCs w:val="28"/>
        </w:rPr>
        <w:t>гармонизацию подходов регуляторов различных стран к глобальным вызовам для платежной отрасли</w:t>
      </w:r>
      <w:r w:rsidRPr="00966324">
        <w:rPr>
          <w:rFonts w:cs="Times New Roman"/>
          <w:szCs w:val="26"/>
        </w:rPr>
        <w:t>.</w:t>
      </w:r>
    </w:p>
    <w:p w14:paraId="4F84F557" w14:textId="77777777" w:rsidR="0053663D" w:rsidRPr="00966324" w:rsidRDefault="0053663D">
      <w:pPr>
        <w:spacing w:after="120" w:line="276" w:lineRule="auto"/>
        <w:ind w:firstLine="567"/>
        <w:jc w:val="both"/>
        <w:rPr>
          <w:rFonts w:cs="Times New Roman"/>
          <w:szCs w:val="26"/>
        </w:rPr>
      </w:pPr>
      <w:r w:rsidRPr="00966324">
        <w:rPr>
          <w:rFonts w:cs="Times New Roman"/>
          <w:szCs w:val="26"/>
        </w:rPr>
        <w:t>При этом в условиях запуска цифрового рубля и развития платежных инструментов Правительство Российской Федерации и Банк России</w:t>
      </w:r>
      <w:r w:rsidRPr="00966324">
        <w:rPr>
          <w:rFonts w:cs="Times New Roman"/>
          <w:b/>
          <w:szCs w:val="26"/>
        </w:rPr>
        <w:t xml:space="preserve"> продолжат противодействовать использованию денежных суррогатов</w:t>
      </w:r>
      <w:r w:rsidRPr="00966324">
        <w:rPr>
          <w:rFonts w:cs="Times New Roman"/>
          <w:szCs w:val="26"/>
        </w:rPr>
        <w:t>, учитывая, что оно несет высокие риски для граждан, а также может затруднять эффективное проведение макроэкономической политики, направленной на формирование благоприятных экономических условий.</w:t>
      </w:r>
    </w:p>
    <w:p w14:paraId="3AC4DE14" w14:textId="77777777" w:rsidR="0053663D" w:rsidRPr="00966324" w:rsidRDefault="0053663D">
      <w:pPr>
        <w:spacing w:after="120" w:line="276" w:lineRule="auto"/>
        <w:ind w:firstLine="567"/>
        <w:jc w:val="both"/>
      </w:pPr>
      <w:r w:rsidRPr="00966324">
        <w:t xml:space="preserve">Наряду с содействием цифровизации финансового рынка и развитием инфраструктурных решений, Банк России будет осуществлять </w:t>
      </w:r>
      <w:r w:rsidRPr="00966324">
        <w:rPr>
          <w:b/>
        </w:rPr>
        <w:t>внедрение технологий, способствующих повышению эффективности контроля и надзора со стороны регуляторов (SupTech), а также выполнению регуляторных требований участниками рынка (RegTech)</w:t>
      </w:r>
      <w:r w:rsidRPr="00966324">
        <w:t>. Так, будут определены потенциальные направления применения данных технологий, в том числе возможные решения в сферах анализа и управления рисками, автоматизации надзора, обеспечения информационной безопасности.</w:t>
      </w:r>
    </w:p>
    <w:p w14:paraId="2D886614" w14:textId="77777777" w:rsidR="0053663D" w:rsidRPr="00966324" w:rsidRDefault="0053663D">
      <w:pPr>
        <w:spacing w:after="120" w:line="276" w:lineRule="auto"/>
        <w:ind w:firstLine="567"/>
        <w:jc w:val="both"/>
        <w:rPr>
          <w:b/>
        </w:rPr>
      </w:pPr>
      <w:r w:rsidRPr="00966324">
        <w:t xml:space="preserve">Ещё одним перспективным направлением станет </w:t>
      </w:r>
      <w:r w:rsidRPr="00966324">
        <w:rPr>
          <w:b/>
        </w:rPr>
        <w:t xml:space="preserve">машиночитаемое регулирование. </w:t>
      </w:r>
      <w:r w:rsidRPr="00966324">
        <w:t>Выход законов и нормативных актов, а также иных документов, определяющих правила работы финансового рынка, в машиночитаемом формате существенно расширит область применения смарт-контрактов и повысит эффективность и скорость исполнения регуляторных требований.</w:t>
      </w:r>
    </w:p>
    <w:p w14:paraId="64C0EBAC" w14:textId="77777777" w:rsidR="0053663D" w:rsidRPr="00966324" w:rsidRDefault="0053663D">
      <w:pPr>
        <w:spacing w:after="360" w:line="276" w:lineRule="auto"/>
        <w:ind w:firstLine="567"/>
        <w:jc w:val="both"/>
      </w:pPr>
      <w:r w:rsidRPr="00966324">
        <w:t xml:space="preserve">Правительством Российской Федерации и Банком России также будет проводиться работа по </w:t>
      </w:r>
      <w:r w:rsidRPr="00966324">
        <w:rPr>
          <w:b/>
        </w:rPr>
        <w:t>устранению критической зависимости финансовых организаций и инфраструктуры финансового рынка от иностранных поставщиков программно-аппаратных средств</w:t>
      </w:r>
      <w:r w:rsidRPr="00966324">
        <w:t>, а также в отношении национальных поставщиков с избыточно высокой долей рынка.</w:t>
      </w:r>
    </w:p>
    <w:p w14:paraId="581E2097" w14:textId="7C22CA17" w:rsidR="0053663D" w:rsidRPr="00966324" w:rsidRDefault="0053663D" w:rsidP="0053663D">
      <w:pPr>
        <w:pStyle w:val="20"/>
        <w:keepLines w:val="0"/>
        <w:spacing w:before="0" w:after="120" w:line="276" w:lineRule="auto"/>
        <w:jc w:val="center"/>
        <w:rPr>
          <w:rFonts w:ascii="Times New Roman" w:hAnsi="Times New Roman"/>
          <w:b/>
          <w:color w:val="auto"/>
          <w:sz w:val="28"/>
          <w:szCs w:val="20"/>
          <w:lang w:eastAsia="ru-RU"/>
        </w:rPr>
      </w:pPr>
      <w:bookmarkStart w:id="11" w:name="_Toc79141949"/>
      <w:bookmarkStart w:id="12" w:name="_Toc82385675"/>
      <w:r w:rsidRPr="00966324">
        <w:rPr>
          <w:rFonts w:ascii="Times New Roman" w:hAnsi="Times New Roman"/>
          <w:b/>
          <w:color w:val="auto"/>
          <w:sz w:val="28"/>
          <w:szCs w:val="20"/>
          <w:lang w:eastAsia="ru-RU"/>
        </w:rPr>
        <w:t>3.3</w:t>
      </w:r>
      <w:r w:rsidR="00E57626">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Государственное стимулирование развития финансового рынка</w:t>
      </w:r>
      <w:bookmarkEnd w:id="11"/>
      <w:bookmarkEnd w:id="12"/>
    </w:p>
    <w:p w14:paraId="16D52B68" w14:textId="77777777" w:rsidR="0053663D" w:rsidRPr="00966324" w:rsidRDefault="0053663D" w:rsidP="0053663D">
      <w:pPr>
        <w:spacing w:after="120" w:line="276" w:lineRule="auto"/>
        <w:ind w:firstLine="567"/>
        <w:jc w:val="both"/>
      </w:pPr>
      <w:r w:rsidRPr="00966324">
        <w:t>Применение государственной поддержки на финансовом рынке, в первую очередь, направлено на формирование стимулов для долгосрочных сбережений и инвестиций в экономике.</w:t>
      </w:r>
    </w:p>
    <w:p w14:paraId="0AEEF380" w14:textId="77777777" w:rsidR="0053663D" w:rsidRPr="00966324" w:rsidRDefault="0053663D" w:rsidP="0053663D">
      <w:pPr>
        <w:spacing w:after="120" w:line="276" w:lineRule="auto"/>
        <w:ind w:firstLine="567"/>
        <w:jc w:val="both"/>
        <w:rPr>
          <w:rFonts w:eastAsia="Calibri" w:cs="Times New Roman"/>
          <w:szCs w:val="28"/>
        </w:rPr>
      </w:pPr>
      <w:r w:rsidRPr="00966324">
        <w:rPr>
          <w:rFonts w:eastAsia="Calibri" w:cs="Times New Roman"/>
          <w:b/>
          <w:szCs w:val="28"/>
        </w:rPr>
        <w:t>Налоговое стимулирование</w:t>
      </w:r>
      <w:r w:rsidRPr="00966324">
        <w:rPr>
          <w:rStyle w:val="ae"/>
          <w:b/>
          <w:szCs w:val="28"/>
        </w:rPr>
        <w:footnoteReference w:id="2"/>
      </w:r>
      <w:r w:rsidRPr="00966324">
        <w:rPr>
          <w:rFonts w:eastAsia="Calibri" w:cs="Times New Roman"/>
          <w:szCs w:val="28"/>
        </w:rPr>
        <w:t xml:space="preserve"> является наиболее затратным, но весьма действенным с точки зрения его потенциального влияния механизмом воздействия на рынок. Использование этого инструмента исторически показало смешанную эффективность для того или иного вида деятельности на финансовых рынках. Налоговое стимулирование должно применяться временно и только в тех обстоятельствах, где это действительно необходимо и будет соответствовать целям и задачам государственной политики на финансовых рынках. Стимулирование целесообразно по следующим направлениям:</w:t>
      </w:r>
    </w:p>
    <w:p w14:paraId="0C002A41" w14:textId="124873CA" w:rsidR="0053663D" w:rsidRPr="00966324" w:rsidRDefault="00E57626" w:rsidP="0053663D">
      <w:pPr>
        <w:pStyle w:val="a4"/>
        <w:numPr>
          <w:ilvl w:val="0"/>
          <w:numId w:val="13"/>
        </w:numPr>
        <w:spacing w:after="120" w:line="276" w:lineRule="auto"/>
        <w:ind w:left="357"/>
        <w:contextualSpacing w:val="0"/>
        <w:jc w:val="both"/>
        <w:rPr>
          <w:rFonts w:ascii="Times New Roman" w:hAnsi="Times New Roman"/>
          <w:sz w:val="28"/>
          <w:szCs w:val="28"/>
        </w:rPr>
      </w:pPr>
      <w:r>
        <w:rPr>
          <w:rFonts w:ascii="Times New Roman" w:hAnsi="Times New Roman"/>
          <w:sz w:val="28"/>
          <w:szCs w:val="28"/>
        </w:rPr>
        <w:t>п</w:t>
      </w:r>
      <w:r w:rsidR="0053663D" w:rsidRPr="00966324">
        <w:rPr>
          <w:rFonts w:ascii="Times New Roman" w:hAnsi="Times New Roman"/>
          <w:sz w:val="28"/>
          <w:szCs w:val="28"/>
        </w:rPr>
        <w:t xml:space="preserve">оддержка минимальных сбережений </w:t>
      </w:r>
      <w:r w:rsidR="0053663D" w:rsidRPr="00966324">
        <w:rPr>
          <w:rFonts w:ascii="Times New Roman" w:hAnsi="Times New Roman"/>
          <w:sz w:val="28"/>
        </w:rPr>
        <w:t xml:space="preserve">– </w:t>
      </w:r>
      <w:r w:rsidR="0053663D" w:rsidRPr="00966324">
        <w:rPr>
          <w:rFonts w:ascii="Times New Roman" w:hAnsi="Times New Roman"/>
          <w:sz w:val="28"/>
          <w:szCs w:val="28"/>
        </w:rPr>
        <w:t>подушки безопасности граждан, размещаемых в кредитных организациях;</w:t>
      </w:r>
    </w:p>
    <w:p w14:paraId="7D61AE4A" w14:textId="7F210F91" w:rsidR="0053663D" w:rsidRPr="00966324" w:rsidRDefault="00E57626" w:rsidP="0053663D">
      <w:pPr>
        <w:pStyle w:val="a4"/>
        <w:numPr>
          <w:ilvl w:val="0"/>
          <w:numId w:val="13"/>
        </w:numPr>
        <w:spacing w:after="120" w:line="276" w:lineRule="auto"/>
        <w:ind w:left="357"/>
        <w:jc w:val="both"/>
        <w:rPr>
          <w:rFonts w:ascii="Times New Roman" w:hAnsi="Times New Roman"/>
          <w:sz w:val="28"/>
          <w:szCs w:val="28"/>
        </w:rPr>
      </w:pPr>
      <w:r>
        <w:rPr>
          <w:rFonts w:ascii="Times New Roman" w:hAnsi="Times New Roman"/>
          <w:sz w:val="28"/>
          <w:szCs w:val="28"/>
        </w:rPr>
        <w:t>с</w:t>
      </w:r>
      <w:r w:rsidR="0053663D" w:rsidRPr="00966324">
        <w:rPr>
          <w:rFonts w:ascii="Times New Roman" w:hAnsi="Times New Roman"/>
          <w:sz w:val="28"/>
          <w:szCs w:val="28"/>
        </w:rPr>
        <w:t xml:space="preserve">тимулирование долгосрочных инвестиций граждан в российскую экономику (в том числе, пассивных инвестиционных стратегий), в том числе с использованием механизма индивидуальных инвестиционных счетов, а также вовлечение граждан в долгосрочные сбережения с использованием негосударственных пенсионных фондов и страховых </w:t>
      </w:r>
      <w:r w:rsidR="001D07A3">
        <w:rPr>
          <w:rFonts w:ascii="Times New Roman" w:hAnsi="Times New Roman"/>
          <w:sz w:val="28"/>
          <w:szCs w:val="28"/>
        </w:rPr>
        <w:t>организац</w:t>
      </w:r>
      <w:r w:rsidR="0053663D" w:rsidRPr="00966324">
        <w:rPr>
          <w:rFonts w:ascii="Times New Roman" w:hAnsi="Times New Roman"/>
          <w:sz w:val="28"/>
          <w:szCs w:val="28"/>
        </w:rPr>
        <w:t>ий;</w:t>
      </w:r>
    </w:p>
    <w:p w14:paraId="2768534E" w14:textId="325F1920" w:rsidR="0053663D" w:rsidRPr="00966324" w:rsidRDefault="00E57626" w:rsidP="0053663D">
      <w:pPr>
        <w:pStyle w:val="a4"/>
        <w:numPr>
          <w:ilvl w:val="0"/>
          <w:numId w:val="13"/>
        </w:numPr>
        <w:spacing w:after="120" w:line="276" w:lineRule="auto"/>
        <w:ind w:left="357"/>
        <w:contextualSpacing w:val="0"/>
        <w:jc w:val="both"/>
        <w:rPr>
          <w:rFonts w:ascii="Times New Roman" w:hAnsi="Times New Roman"/>
          <w:sz w:val="28"/>
          <w:szCs w:val="28"/>
        </w:rPr>
      </w:pPr>
      <w:r>
        <w:rPr>
          <w:rFonts w:ascii="Times New Roman" w:hAnsi="Times New Roman"/>
          <w:sz w:val="28"/>
          <w:szCs w:val="28"/>
        </w:rPr>
        <w:t>з</w:t>
      </w:r>
      <w:r w:rsidR="0053663D" w:rsidRPr="00966324">
        <w:rPr>
          <w:rFonts w:ascii="Times New Roman" w:hAnsi="Times New Roman"/>
          <w:sz w:val="28"/>
          <w:szCs w:val="28"/>
        </w:rPr>
        <w:t>апуск сложных масштабных инвестиционных проектов;</w:t>
      </w:r>
    </w:p>
    <w:p w14:paraId="6850AC14" w14:textId="0553B1C7" w:rsidR="0053663D" w:rsidRPr="00966324" w:rsidRDefault="00E57626" w:rsidP="0053663D">
      <w:pPr>
        <w:pStyle w:val="a4"/>
        <w:numPr>
          <w:ilvl w:val="0"/>
          <w:numId w:val="13"/>
        </w:numPr>
        <w:spacing w:after="120" w:line="276" w:lineRule="auto"/>
        <w:ind w:left="357"/>
        <w:contextualSpacing w:val="0"/>
        <w:jc w:val="both"/>
        <w:rPr>
          <w:rFonts w:ascii="Times New Roman" w:hAnsi="Times New Roman"/>
          <w:sz w:val="28"/>
          <w:szCs w:val="28"/>
        </w:rPr>
      </w:pPr>
      <w:r>
        <w:rPr>
          <w:rFonts w:ascii="Times New Roman" w:hAnsi="Times New Roman"/>
          <w:sz w:val="28"/>
          <w:szCs w:val="28"/>
        </w:rPr>
        <w:t>а</w:t>
      </w:r>
      <w:r w:rsidR="0053663D" w:rsidRPr="00966324">
        <w:rPr>
          <w:rFonts w:ascii="Times New Roman" w:hAnsi="Times New Roman"/>
          <w:sz w:val="28"/>
          <w:szCs w:val="28"/>
        </w:rPr>
        <w:t>даптация налогового режима для работы нерезидентов через российских финансовых посредников с целью повышения конкурентоспособности российского финансового рынка на международном уровне.</w:t>
      </w:r>
    </w:p>
    <w:p w14:paraId="79E665CF" w14:textId="77777777" w:rsidR="0053663D" w:rsidRPr="00966324" w:rsidRDefault="0053663D" w:rsidP="0053663D">
      <w:pPr>
        <w:spacing w:after="120" w:line="276" w:lineRule="auto"/>
        <w:ind w:firstLine="708"/>
        <w:jc w:val="both"/>
        <w:rPr>
          <w:rFonts w:eastAsia="Calibri" w:cs="Times New Roman"/>
          <w:szCs w:val="28"/>
        </w:rPr>
      </w:pPr>
      <w:r w:rsidRPr="00966324">
        <w:rPr>
          <w:rFonts w:eastAsia="Calibri" w:cs="Times New Roman"/>
          <w:szCs w:val="28"/>
        </w:rPr>
        <w:t>Таким образом, по вышеуказанным приоритетным направлениям при соответствующей необходимости будет осуществляться корректировка установленных механизмов налогового стимулирования развития финансового рынка.</w:t>
      </w:r>
    </w:p>
    <w:p w14:paraId="16DCC1A5" w14:textId="77777777" w:rsidR="0053663D" w:rsidRPr="00966324" w:rsidRDefault="0053663D" w:rsidP="001F2CCC">
      <w:pPr>
        <w:spacing w:after="120" w:line="276" w:lineRule="auto"/>
        <w:ind w:firstLine="567"/>
        <w:jc w:val="both"/>
        <w:rPr>
          <w:rFonts w:eastAsia="Calibri" w:cs="Times New Roman"/>
          <w:szCs w:val="28"/>
        </w:rPr>
      </w:pPr>
      <w:r w:rsidRPr="00966324">
        <w:rPr>
          <w:rFonts w:eastAsia="Calibri" w:cs="Times New Roman"/>
          <w:b/>
          <w:szCs w:val="28"/>
        </w:rPr>
        <w:t>Механизмы субсидирования процентных ставок для отдельных финансовых инструментов и групп заемщиков</w:t>
      </w:r>
      <w:r w:rsidRPr="00966324">
        <w:rPr>
          <w:rFonts w:eastAsia="Calibri" w:cs="Times New Roman"/>
          <w:szCs w:val="28"/>
        </w:rPr>
        <w:t xml:space="preserve"> в дальнейшем будут применяться Правительством Российской Федерации в качестве временных мер, направленных на поддержание отдельных отраслей экономики, а также на повышение привлекательности инструментов финансового рынка, имеющих приоритетное значение с точки зрения достижения национальных целей развития.</w:t>
      </w:r>
    </w:p>
    <w:p w14:paraId="2DFD8BC4" w14:textId="77777777" w:rsidR="0053663D" w:rsidRPr="00966324" w:rsidRDefault="0053663D" w:rsidP="001F2CCC">
      <w:pPr>
        <w:spacing w:after="120" w:line="276" w:lineRule="auto"/>
        <w:ind w:firstLine="567"/>
        <w:jc w:val="both"/>
        <w:rPr>
          <w:rFonts w:eastAsia="Calibri" w:cs="Times New Roman"/>
          <w:szCs w:val="28"/>
        </w:rPr>
      </w:pPr>
      <w:r w:rsidRPr="00966324">
        <w:rPr>
          <w:rFonts w:eastAsia="Calibri" w:cs="Times New Roman"/>
          <w:szCs w:val="28"/>
        </w:rPr>
        <w:t>В иных случаях формирование экономически привлекательного и выгодного уровня процентных ставок будет обеспечиваться путем создания новых и повышения эффективности уже действующих рыночных механизмов.</w:t>
      </w:r>
    </w:p>
    <w:p w14:paraId="72E7BA36" w14:textId="41ADB85C" w:rsidR="0053663D" w:rsidRPr="00966324" w:rsidRDefault="0053663D" w:rsidP="001F2CCC">
      <w:pPr>
        <w:spacing w:after="120" w:line="276" w:lineRule="auto"/>
        <w:ind w:firstLine="567"/>
        <w:jc w:val="both"/>
        <w:rPr>
          <w:rFonts w:eastAsia="Calibri" w:cs="Times New Roman"/>
          <w:szCs w:val="28"/>
        </w:rPr>
      </w:pPr>
      <w:r w:rsidRPr="00966324">
        <w:rPr>
          <w:rFonts w:eastAsia="Calibri" w:cs="Times New Roman"/>
          <w:szCs w:val="28"/>
        </w:rPr>
        <w:t xml:space="preserve">В настоящий момент действующей </w:t>
      </w:r>
      <w:r w:rsidRPr="00966324">
        <w:rPr>
          <w:rFonts w:eastAsia="Calibri" w:cs="Times New Roman"/>
          <w:b/>
          <w:szCs w:val="28"/>
        </w:rPr>
        <w:t>системой институтов развития</w:t>
      </w:r>
      <w:r w:rsidRPr="00966324">
        <w:rPr>
          <w:rFonts w:eastAsia="Calibri" w:cs="Times New Roman"/>
          <w:szCs w:val="28"/>
        </w:rPr>
        <w:t xml:space="preserve"> сформированы льготные продукты, предусматривающие комплекс мер, направленных на обеспечение привлечения частных инвестиций в отрасли экономики, а также на реализацию национальных проектов (программ), государственных программ, федеральных целевых программ. При этом институты развития будут предоставлять доступ экономическим субъектам к таким продуктам на открытой основе и преимущественно таким образом, чтобы избежать негативного влияния на конкурентную среду. Хотя институты развития, как и другие участники финансового рынка</w:t>
      </w:r>
      <w:r w:rsidR="001D07A3">
        <w:rPr>
          <w:rFonts w:eastAsia="Calibri" w:cs="Times New Roman"/>
          <w:szCs w:val="28"/>
        </w:rPr>
        <w:t>,</w:t>
      </w:r>
      <w:r w:rsidRPr="00966324">
        <w:rPr>
          <w:rFonts w:eastAsia="Calibri" w:cs="Times New Roman"/>
          <w:szCs w:val="28"/>
        </w:rPr>
        <w:t xml:space="preserve"> активно используют рыночные инструменты и инфраструктуру, такое использование должно ограничиваться необходимостью решения их целевых задач работы и не может быть направлено на реализацию статусного преимущества для достижения коммерческих целей на конкурентном рынке, то есть не должно нарушать конкурентный нейтралитет.</w:t>
      </w:r>
    </w:p>
    <w:p w14:paraId="3EDFABEB" w14:textId="76D7C7E7" w:rsidR="0053663D" w:rsidRPr="00966324" w:rsidRDefault="0053663D" w:rsidP="001F2CCC">
      <w:pPr>
        <w:spacing w:after="120" w:line="276" w:lineRule="auto"/>
        <w:ind w:firstLine="567"/>
        <w:jc w:val="both"/>
        <w:rPr>
          <w:rFonts w:eastAsia="Calibri" w:cs="Times New Roman"/>
          <w:szCs w:val="28"/>
        </w:rPr>
      </w:pPr>
      <w:r w:rsidRPr="00966324">
        <w:rPr>
          <w:rFonts w:eastAsia="Calibri" w:cs="Times New Roman"/>
          <w:szCs w:val="28"/>
        </w:rPr>
        <w:t xml:space="preserve">Правительство Российской Федерации и Банк России готовы оказывать </w:t>
      </w:r>
      <w:r w:rsidRPr="00966324">
        <w:rPr>
          <w:rFonts w:eastAsia="Calibri" w:cs="Times New Roman"/>
          <w:b/>
          <w:szCs w:val="28"/>
        </w:rPr>
        <w:t xml:space="preserve">поддержку системам коллективной ответственности участников финансового рынка при страховании/гарантировании сбережений граждан в кредитных организациях, негосударственных пенсионных фондах и в страховых </w:t>
      </w:r>
      <w:r w:rsidR="001D07A3">
        <w:rPr>
          <w:rFonts w:eastAsia="Calibri" w:cs="Times New Roman"/>
          <w:b/>
          <w:szCs w:val="28"/>
        </w:rPr>
        <w:t>организац</w:t>
      </w:r>
      <w:r w:rsidRPr="00966324">
        <w:rPr>
          <w:rFonts w:eastAsia="Calibri" w:cs="Times New Roman"/>
          <w:b/>
          <w:szCs w:val="28"/>
        </w:rPr>
        <w:t>иях</w:t>
      </w:r>
      <w:r w:rsidRPr="00966324">
        <w:rPr>
          <w:rFonts w:eastAsia="Calibri" w:cs="Times New Roman"/>
          <w:szCs w:val="28"/>
        </w:rPr>
        <w:t>. Коллективные формы защиты сбережений представлены на российском финансовом рынке в области защиты банковских вкладов (1,4 млн</w:t>
      </w:r>
      <w:r w:rsidR="001D07A3">
        <w:rPr>
          <w:rFonts w:eastAsia="Calibri" w:cs="Times New Roman"/>
          <w:szCs w:val="28"/>
        </w:rPr>
        <w:t>.</w:t>
      </w:r>
      <w:r w:rsidRPr="00966324">
        <w:rPr>
          <w:rFonts w:eastAsia="Calibri" w:cs="Times New Roman"/>
          <w:szCs w:val="28"/>
        </w:rPr>
        <w:t xml:space="preserve"> рублей основного долга и начисленных процентов) и пенсионных накоплений (часть накоплений, прошедшая пятилетний фиксинг). Управляет коллективными фондами ответственности ГК АСВ. Банк России в случае дефицита средств соответствующего фонда при наступлении страхового случая готов предоставлять кредиты ГК АСВ на закрытие разрывов ликвидности по ставкам денежного рынка, обеспечивая тем самым состоятельность модели гарантирования вне зависимости от складывающейся на финансовом рынке ситуации. При этом ГК АСВ может фондировать такие кассовые разрывы и рыночными инструментами, например, облигациями.</w:t>
      </w:r>
    </w:p>
    <w:p w14:paraId="25D32B6B" w14:textId="77777777" w:rsidR="0053663D" w:rsidRPr="00966324" w:rsidRDefault="0053663D" w:rsidP="001F2CCC">
      <w:pPr>
        <w:spacing w:after="120" w:line="276" w:lineRule="auto"/>
        <w:ind w:firstLine="567"/>
        <w:jc w:val="both"/>
        <w:rPr>
          <w:rFonts w:eastAsia="Calibri" w:cs="Times New Roman"/>
          <w:szCs w:val="28"/>
        </w:rPr>
      </w:pPr>
      <w:r w:rsidRPr="00966324">
        <w:rPr>
          <w:rFonts w:eastAsia="Calibri" w:cs="Times New Roman"/>
          <w:b/>
          <w:szCs w:val="28"/>
        </w:rPr>
        <w:t>Расширение использования института коллективной ответственности участников рынка перед клиентами</w:t>
      </w:r>
      <w:r w:rsidRPr="00966324">
        <w:rPr>
          <w:rFonts w:eastAsia="Calibri" w:cs="Times New Roman"/>
          <w:szCs w:val="28"/>
        </w:rPr>
        <w:t xml:space="preserve"> будет направлено на иные формы долгосрочных сбережений граждан, такие как инвестиционное и накопительное страхование жизни, негосударственное пенсионное обеспечение.</w:t>
      </w:r>
    </w:p>
    <w:p w14:paraId="31356191" w14:textId="77777777" w:rsidR="0053663D" w:rsidRPr="00966324" w:rsidRDefault="0053663D" w:rsidP="001F2CCC">
      <w:pPr>
        <w:spacing w:after="120" w:line="276" w:lineRule="auto"/>
        <w:ind w:firstLine="567"/>
        <w:jc w:val="both"/>
        <w:rPr>
          <w:rFonts w:eastAsia="Calibri" w:cs="Times New Roman"/>
          <w:szCs w:val="28"/>
        </w:rPr>
      </w:pPr>
      <w:r w:rsidRPr="00966324">
        <w:rPr>
          <w:rFonts w:eastAsia="Calibri" w:cs="Times New Roman"/>
          <w:szCs w:val="28"/>
        </w:rPr>
        <w:t>Данный институт защиты повышает доверие граждан к сбережениям, однако ограничивает конкуренцию, стирая различия между поставщиками и сводя выбор гражданина к простым характеристикам соответствующего финансового продукта, что отчасти оправдывается неспособностью массового потребителя самостоятельно проводить экономический анализ для оценки надежности поставщика финансового сервиса.</w:t>
      </w:r>
    </w:p>
    <w:p w14:paraId="67ECCC45" w14:textId="77777777" w:rsidR="0053663D" w:rsidRPr="00966324" w:rsidRDefault="0053663D" w:rsidP="001F2CCC">
      <w:pPr>
        <w:spacing w:after="120" w:line="276" w:lineRule="auto"/>
        <w:ind w:firstLine="567"/>
        <w:jc w:val="both"/>
        <w:rPr>
          <w:rFonts w:eastAsia="Calibri" w:cs="Times New Roman"/>
          <w:szCs w:val="28"/>
        </w:rPr>
      </w:pPr>
      <w:r w:rsidRPr="00966324">
        <w:rPr>
          <w:rFonts w:eastAsia="Calibri" w:cs="Times New Roman"/>
          <w:szCs w:val="28"/>
        </w:rPr>
        <w:t xml:space="preserve">Инструмент </w:t>
      </w:r>
      <w:r w:rsidRPr="00966324">
        <w:rPr>
          <w:rFonts w:eastAsia="Calibri" w:cs="Times New Roman"/>
          <w:b/>
          <w:szCs w:val="28"/>
        </w:rPr>
        <w:t>государственной гарантии</w:t>
      </w:r>
      <w:r w:rsidRPr="00966324">
        <w:rPr>
          <w:rFonts w:eastAsia="Calibri" w:cs="Times New Roman"/>
          <w:szCs w:val="28"/>
        </w:rPr>
        <w:t xml:space="preserve"> будет применяться Правительством Российской Федерации для оказания точечной поддержки отдельным отраслям экономики, испытывающим временные трудности с привлечением средств, и системно значимым предприятиям, коммерческая состоятельность которых с высокой вероятностью позволяет им обслуживать долговые обязательства, что делает прямое бюджетное финансирование нерациональным. Кроме того, данный вид государственной поддержки планируется применять для обеспечения конкурентоспособности российского несырьевого экспорта. Государственные гарантии будут выдаваться с учетом соблюдения баланса интересов принципалов, бенефициаров и гаранта, и сохранения мотивации всех участников государственной поддержки к достижению целей ее оказания. </w:t>
      </w:r>
    </w:p>
    <w:p w14:paraId="02654FAF" w14:textId="77777777" w:rsidR="0053663D" w:rsidRPr="00966324" w:rsidRDefault="0053663D" w:rsidP="001F2CCC">
      <w:pPr>
        <w:spacing w:after="240" w:line="276" w:lineRule="auto"/>
        <w:ind w:firstLine="567"/>
        <w:jc w:val="both"/>
        <w:rPr>
          <w:rFonts w:eastAsia="Calibri" w:cs="Times New Roman"/>
          <w:szCs w:val="28"/>
        </w:rPr>
      </w:pPr>
      <w:r w:rsidRPr="00966324">
        <w:rPr>
          <w:rFonts w:eastAsia="Calibri" w:cs="Times New Roman"/>
          <w:szCs w:val="28"/>
        </w:rPr>
        <w:t>Гарантии субъектов Российской Федерации и муниципальных образований могут выдаваться в связи с заключением концессионных соглашений и при реализации крупных инвестиционных проектов, финансирование которых без таких гарантий на рыночных принципах невозможно.</w:t>
      </w:r>
    </w:p>
    <w:p w14:paraId="03AE8D2C" w14:textId="0C0AA0D9" w:rsidR="0053663D" w:rsidRPr="00966324" w:rsidRDefault="0053663D" w:rsidP="0053663D">
      <w:pPr>
        <w:pStyle w:val="20"/>
        <w:keepLines w:val="0"/>
        <w:spacing w:before="0" w:after="120" w:line="276" w:lineRule="auto"/>
        <w:jc w:val="center"/>
        <w:rPr>
          <w:rFonts w:ascii="Times New Roman" w:hAnsi="Times New Roman"/>
          <w:b/>
          <w:color w:val="auto"/>
          <w:sz w:val="28"/>
          <w:szCs w:val="20"/>
          <w:lang w:eastAsia="ru-RU"/>
        </w:rPr>
      </w:pPr>
      <w:bookmarkStart w:id="13" w:name="_Toc79141950"/>
      <w:bookmarkStart w:id="14" w:name="_Toc82385676"/>
      <w:r w:rsidRPr="00966324">
        <w:rPr>
          <w:rFonts w:ascii="Times New Roman" w:hAnsi="Times New Roman"/>
          <w:b/>
          <w:color w:val="auto"/>
          <w:sz w:val="28"/>
          <w:szCs w:val="20"/>
          <w:lang w:eastAsia="ru-RU"/>
        </w:rPr>
        <w:t>3.4</w:t>
      </w:r>
      <w:r w:rsidR="001D07A3">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Подготовка кадров для финансового рынка</w:t>
      </w:r>
      <w:bookmarkEnd w:id="13"/>
      <w:bookmarkEnd w:id="14"/>
    </w:p>
    <w:p w14:paraId="5A6A84FC" w14:textId="47ED2567" w:rsidR="0053663D" w:rsidRPr="00966324" w:rsidRDefault="0053663D" w:rsidP="00893A81">
      <w:pPr>
        <w:spacing w:after="120" w:line="276" w:lineRule="auto"/>
        <w:ind w:firstLine="567"/>
        <w:jc w:val="both"/>
        <w:rPr>
          <w:rFonts w:eastAsia="Calibri" w:cs="Times New Roman"/>
          <w:szCs w:val="28"/>
        </w:rPr>
      </w:pPr>
      <w:r w:rsidRPr="00966324">
        <w:rPr>
          <w:rFonts w:eastAsia="Calibri" w:cs="Times New Roman"/>
          <w:szCs w:val="28"/>
        </w:rPr>
        <w:t xml:space="preserve">В условиях перманентных изменений в экономике и на финансовом рынке повышается </w:t>
      </w:r>
      <w:r w:rsidRPr="00966324">
        <w:rPr>
          <w:rFonts w:eastAsia="Calibri" w:cs="Times New Roman"/>
          <w:b/>
          <w:szCs w:val="28"/>
        </w:rPr>
        <w:t>запрос работодателей и работников на постоянн</w:t>
      </w:r>
      <w:r w:rsidR="001D07A3">
        <w:rPr>
          <w:rFonts w:eastAsia="Calibri" w:cs="Times New Roman"/>
          <w:b/>
          <w:szCs w:val="28"/>
        </w:rPr>
        <w:t>ую актуализацию</w:t>
      </w:r>
      <w:r w:rsidRPr="00966324">
        <w:rPr>
          <w:rFonts w:eastAsia="Calibri" w:cs="Times New Roman"/>
          <w:b/>
          <w:szCs w:val="28"/>
        </w:rPr>
        <w:t xml:space="preserve"> знаний персонала.</w:t>
      </w:r>
      <w:r w:rsidRPr="00966324">
        <w:rPr>
          <w:rFonts w:eastAsia="Calibri" w:cs="Times New Roman"/>
          <w:szCs w:val="28"/>
        </w:rPr>
        <w:t xml:space="preserve"> В этих условиях спонсируемое государством обучение должно стать гибким, динамичным процессом, ориентированным на взаимодействие учебных заведений с гражданами в течение всей их трудовой жизни, что требует соответствующей адаптации и настройки системы образования.</w:t>
      </w:r>
    </w:p>
    <w:p w14:paraId="437CAAA1" w14:textId="77777777" w:rsidR="0053663D" w:rsidRPr="00966324" w:rsidRDefault="0053663D" w:rsidP="001F2CCC">
      <w:pPr>
        <w:spacing w:after="120" w:line="276" w:lineRule="auto"/>
        <w:ind w:firstLine="567"/>
        <w:jc w:val="both"/>
        <w:rPr>
          <w:rFonts w:eastAsia="Calibri" w:cs="Times New Roman"/>
          <w:szCs w:val="28"/>
        </w:rPr>
      </w:pPr>
      <w:r w:rsidRPr="00966324">
        <w:rPr>
          <w:rFonts w:eastAsia="Calibri" w:cs="Times New Roman"/>
          <w:szCs w:val="28"/>
        </w:rPr>
        <w:t xml:space="preserve">При этом современные цифровые технологии и дистанционные форматы формируют </w:t>
      </w:r>
      <w:r w:rsidRPr="00966324">
        <w:rPr>
          <w:rFonts w:eastAsia="Calibri" w:cs="Times New Roman"/>
          <w:b/>
          <w:szCs w:val="28"/>
        </w:rPr>
        <w:t>экстерриториальный, в том числе в глобальном масштабе, рынок образования</w:t>
      </w:r>
      <w:r w:rsidRPr="00966324">
        <w:rPr>
          <w:rFonts w:eastAsia="Calibri" w:cs="Times New Roman"/>
          <w:szCs w:val="28"/>
        </w:rPr>
        <w:t>, создавая новые возможности для обучения и развития.</w:t>
      </w:r>
    </w:p>
    <w:p w14:paraId="20AAAD0B" w14:textId="6FC0B370" w:rsidR="0053663D" w:rsidRPr="00966324" w:rsidRDefault="0053663D" w:rsidP="001F2CCC">
      <w:pPr>
        <w:spacing w:after="120" w:line="276" w:lineRule="auto"/>
        <w:ind w:firstLine="567"/>
        <w:jc w:val="both"/>
        <w:rPr>
          <w:rFonts w:eastAsia="Calibri" w:cs="Times New Roman"/>
          <w:szCs w:val="28"/>
        </w:rPr>
      </w:pPr>
      <w:r w:rsidRPr="00966324">
        <w:rPr>
          <w:rFonts w:cs="Times New Roman"/>
          <w:szCs w:val="28"/>
        </w:rPr>
        <w:t xml:space="preserve">В настоящее время отдельные крупнейшие финансовые организации самостоятельно организуют системы подготовки кадров, соответствующие их потребностям. Это создает не только дополнительные издержки для таких </w:t>
      </w:r>
      <w:r w:rsidR="001D07A3">
        <w:rPr>
          <w:rFonts w:cs="Times New Roman"/>
          <w:szCs w:val="28"/>
        </w:rPr>
        <w:t>организац</w:t>
      </w:r>
      <w:r w:rsidRPr="00966324">
        <w:rPr>
          <w:rFonts w:cs="Times New Roman"/>
          <w:szCs w:val="28"/>
        </w:rPr>
        <w:t>ий, но и существенное конкурентное преимущество, учитывая, что менее крупные игроки не обладают ресурсами, достаточными для самостоятельной подготовки кадров. Они вынуждены конкурировать за ограниченное предложение квалифицированной рабочей силы, и нести растущие издержки на поиск квалифицированных кадров. Задача государства в области образования организовать совместно с предпринимателями и учебными заведениями подготовку специалистов, соответствующих быстро изменяющемуся спросу на квалифицированные кадры на финансовом рынке. Рост заработных плат сотрудников на финансовом рынке должен быть обусловлен ростом производительности их труда, а не дефицитом рабочей силы.</w:t>
      </w:r>
    </w:p>
    <w:p w14:paraId="4F7C0D22" w14:textId="435E105E" w:rsidR="0053663D" w:rsidRPr="00966324" w:rsidRDefault="0053663D" w:rsidP="0053663D">
      <w:pPr>
        <w:pStyle w:val="20"/>
        <w:keepLines w:val="0"/>
        <w:spacing w:before="0" w:after="120" w:line="276" w:lineRule="auto"/>
        <w:jc w:val="center"/>
        <w:rPr>
          <w:rFonts w:ascii="Times New Roman" w:hAnsi="Times New Roman"/>
          <w:b/>
          <w:color w:val="auto"/>
          <w:sz w:val="28"/>
          <w:szCs w:val="20"/>
          <w:lang w:eastAsia="ru-RU"/>
        </w:rPr>
      </w:pPr>
      <w:bookmarkStart w:id="15" w:name="_Toc79141951"/>
      <w:bookmarkStart w:id="16" w:name="_Toc82385677"/>
      <w:r w:rsidRPr="00966324">
        <w:rPr>
          <w:rFonts w:ascii="Times New Roman" w:hAnsi="Times New Roman"/>
          <w:b/>
          <w:color w:val="auto"/>
          <w:sz w:val="28"/>
          <w:szCs w:val="20"/>
          <w:lang w:eastAsia="ru-RU"/>
        </w:rPr>
        <w:t>3.5</w:t>
      </w:r>
      <w:r w:rsidR="001D07A3">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Содействие устойчивому развитию (ESG)</w:t>
      </w:r>
      <w:bookmarkEnd w:id="15"/>
      <w:bookmarkEnd w:id="16"/>
    </w:p>
    <w:p w14:paraId="65109FE0"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На фоне агрессивной глобальной климатической политики, создающей дополнительные риски для российской экономики, первостепенную важность приобретает </w:t>
      </w:r>
      <w:r w:rsidRPr="00966324">
        <w:rPr>
          <w:rFonts w:cs="Times New Roman"/>
          <w:b/>
          <w:szCs w:val="28"/>
        </w:rPr>
        <w:t>создание стимулов и условий для переориентации потоков капитала на финансирование устойчивого экологического, социального и экономического развития страны</w:t>
      </w:r>
      <w:r w:rsidRPr="00966324">
        <w:rPr>
          <w:rFonts w:cs="Times New Roman"/>
          <w:szCs w:val="28"/>
        </w:rPr>
        <w:t>, а также адаптации участников финансового рынка к новым видам рисков при переходе к экономике устойчивого развития, в том числе к низкоуглеродной экономике.</w:t>
      </w:r>
    </w:p>
    <w:p w14:paraId="49D23C00"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В частности, необходимо обеспечить </w:t>
      </w:r>
      <w:r w:rsidRPr="00966324">
        <w:rPr>
          <w:rFonts w:cs="Times New Roman"/>
          <w:b/>
          <w:szCs w:val="28"/>
        </w:rPr>
        <w:t>внедрение в практику российского финансового рынка новых инструментов, вносящих вклад в достижение целей устойчивого развития Организации Объединенных Наций</w:t>
      </w:r>
      <w:r w:rsidRPr="00966324">
        <w:rPr>
          <w:rFonts w:cs="Times New Roman"/>
          <w:szCs w:val="28"/>
        </w:rPr>
        <w:t xml:space="preserve"> (далее – ЦУР)</w:t>
      </w:r>
      <w:r w:rsidRPr="00966324">
        <w:rPr>
          <w:rStyle w:val="ae"/>
          <w:szCs w:val="28"/>
        </w:rPr>
        <w:footnoteReference w:id="3"/>
      </w:r>
      <w:r w:rsidRPr="00966324">
        <w:rPr>
          <w:rFonts w:cs="Times New Roman"/>
          <w:szCs w:val="28"/>
        </w:rPr>
        <w:t xml:space="preserve"> и отвечающих на вызовы климатических изменений: устойчивых облигаций и кредитов, облигаций и кредитов с привязкой к ключевым показателям эффективности в сфере устойчивого развития, переходных климатических облигаций и кредитов, «зеленых» ипотечных кредитов и других.</w:t>
      </w:r>
    </w:p>
    <w:p w14:paraId="2154ADDC" w14:textId="77777777" w:rsidR="0053663D" w:rsidRPr="00966324" w:rsidRDefault="0053663D" w:rsidP="001F2CCC">
      <w:pPr>
        <w:spacing w:after="120" w:line="276" w:lineRule="auto"/>
        <w:ind w:firstLine="567"/>
        <w:jc w:val="both"/>
        <w:rPr>
          <w:rFonts w:cs="Times New Roman"/>
          <w:b/>
          <w:szCs w:val="28"/>
        </w:rPr>
      </w:pPr>
      <w:r w:rsidRPr="00966324">
        <w:rPr>
          <w:rFonts w:cs="Times New Roman"/>
          <w:b/>
          <w:szCs w:val="28"/>
        </w:rPr>
        <w:t xml:space="preserve">Наряду с внедрением новых инструментов требуется разработать регулирование процессов верификации и </w:t>
      </w:r>
      <w:r w:rsidRPr="00966324">
        <w:rPr>
          <w:rFonts w:cs="Times New Roman"/>
          <w:b/>
          <w:szCs w:val="28"/>
          <w:lang w:val="en-US"/>
        </w:rPr>
        <w:t>ESG</w:t>
      </w:r>
      <w:r w:rsidRPr="00966324">
        <w:rPr>
          <w:rFonts w:cs="Times New Roman"/>
          <w:b/>
          <w:szCs w:val="28"/>
        </w:rPr>
        <w:t xml:space="preserve">-ренкинга инструментов и проектов. </w:t>
      </w:r>
      <w:r w:rsidRPr="00966324">
        <w:rPr>
          <w:rFonts w:cs="Times New Roman"/>
          <w:szCs w:val="28"/>
        </w:rPr>
        <w:t>При этом необходимо обеспечить целостность, сопоставимость и прозрачность системы ESG-рейтингования, ренкинга и индексов, сформировать систему верификации, пользующуюся доверием.</w:t>
      </w:r>
    </w:p>
    <w:p w14:paraId="489E8CF0" w14:textId="04E1CC9C" w:rsidR="0053663D" w:rsidRPr="00966324" w:rsidRDefault="0053663D" w:rsidP="001F2CCC">
      <w:pPr>
        <w:spacing w:after="120" w:line="276" w:lineRule="auto"/>
        <w:ind w:firstLine="567"/>
        <w:jc w:val="both"/>
        <w:rPr>
          <w:rFonts w:cs="Times New Roman"/>
          <w:b/>
          <w:szCs w:val="28"/>
        </w:rPr>
      </w:pPr>
      <w:r w:rsidRPr="00966324">
        <w:rPr>
          <w:rFonts w:cs="Times New Roman"/>
          <w:szCs w:val="28"/>
        </w:rPr>
        <w:t xml:space="preserve">Будут прорабатываться вопросы </w:t>
      </w:r>
      <w:r w:rsidRPr="00966324">
        <w:rPr>
          <w:b/>
        </w:rPr>
        <w:t>развития и донастройки регулирования и надзора в сфере учета рисков окружающей среды, климатического перехода и ESG-рисков</w:t>
      </w:r>
      <w:r w:rsidRPr="00966324">
        <w:t xml:space="preserve"> с учетом формирующихся международных подходов и результатов российской практики. </w:t>
      </w:r>
      <w:r w:rsidRPr="00966324">
        <w:rPr>
          <w:rFonts w:cs="Times New Roman"/>
          <w:szCs w:val="28"/>
        </w:rPr>
        <w:t>Последствия глобальной декарбонизации, в том числе введения углеродных налогов, могут распространиться далеко за пределы углеродоемких секторов: значительное влияние может быть оказано как на финансовый сектор (в частности на банки, страховые организации), так и на экономики целых регионов. В связи с этим необходимо обеспечить интеграцию ESG-факторов в бизнес-стратегии и риск-менеджмент финансовых организаций. Это позволит выстроить качественную систему управления ESG-рисками на всех уровнях экономики и обеспечить стабильность финансовой системы с учетом климатических рисков.</w:t>
      </w:r>
    </w:p>
    <w:p w14:paraId="0591BFFD" w14:textId="6573323E"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Кроме того, важно обеспечить </w:t>
      </w:r>
      <w:r w:rsidRPr="00966324">
        <w:rPr>
          <w:rFonts w:cs="Times New Roman"/>
          <w:b/>
          <w:szCs w:val="28"/>
        </w:rPr>
        <w:t xml:space="preserve">внедрение принципов ответственного ведения бизнеса </w:t>
      </w:r>
      <w:r w:rsidR="001D07A3" w:rsidRPr="00A756D2">
        <w:rPr>
          <w:rFonts w:cs="Times New Roman"/>
          <w:b/>
          <w:szCs w:val="28"/>
        </w:rPr>
        <w:t>Организаци</w:t>
      </w:r>
      <w:r w:rsidR="001D07A3">
        <w:rPr>
          <w:rFonts w:cs="Times New Roman"/>
          <w:b/>
          <w:szCs w:val="28"/>
        </w:rPr>
        <w:t>и</w:t>
      </w:r>
      <w:r w:rsidR="001D07A3" w:rsidRPr="00A756D2">
        <w:rPr>
          <w:rFonts w:cs="Times New Roman"/>
          <w:b/>
          <w:szCs w:val="28"/>
        </w:rPr>
        <w:t xml:space="preserve"> экономического сотрудничества и развития</w:t>
      </w:r>
      <w:r w:rsidRPr="00966324">
        <w:rPr>
          <w:rFonts w:cs="Times New Roman"/>
          <w:b/>
          <w:szCs w:val="28"/>
        </w:rPr>
        <w:t xml:space="preserve"> в корпоративное управление российских акционерных обществ, </w:t>
      </w:r>
      <w:r w:rsidRPr="00966324">
        <w:rPr>
          <w:rFonts w:cs="Times New Roman"/>
          <w:szCs w:val="28"/>
        </w:rPr>
        <w:t>при этом принимая во внимание национальные особенности. Вовлечение большинства компаний нефинансового сектора в обеспечение достижения целей устойчивого развития позволит существенно расширить пул объектов для ответственного инвестирования, в том числе за счет компаний, чья деятельность не вписывается в рамки, заданные таксономией устойчивой деятельности. Реализация этой меры особенно актуальна для компаний, которые являются представителями «коричневых» отраслей. Обозначение своего вклада в достижение ЦУР, интеграция факторов устойчивого развития в бизнес-модель, риск-менеджмент, корпоративное управление и стратегию таких компаний будет одним из ключевых факторов сохранения их возможностей в привлечении инвестиций и заемных средств.</w:t>
      </w:r>
    </w:p>
    <w:p w14:paraId="437EF67F"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Задача по совершенствованию корпоративного управления тесно связана с задачей по </w:t>
      </w:r>
      <w:r w:rsidRPr="00966324">
        <w:rPr>
          <w:rFonts w:cs="Times New Roman"/>
          <w:b/>
          <w:szCs w:val="28"/>
        </w:rPr>
        <w:t>организации раскрытия информации об учете экологических, социальных факторов и факторов корпоративного управления, в том числе с учетом утвержденной таксономии, для целей привлечения инвестиций</w:t>
      </w:r>
      <w:r w:rsidRPr="00966324">
        <w:rPr>
          <w:rFonts w:cs="Times New Roman"/>
          <w:szCs w:val="28"/>
        </w:rPr>
        <w:t>, поэтому будет применяться комплексный подход к ее решению.</w:t>
      </w:r>
    </w:p>
    <w:p w14:paraId="78C338B4"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По мере распространения в мире ответственного подхода к инвестированию и соответственно растущего запроса со стороны инвесторов на доступность для анализа данных об учете компаниями целей устойчивого развития, рисков и возможностей, связанных с воздействием ESG-факторов, раскрытие нефинансовой информации, содержащей такие сведения, стало приобретать все большую актуальность для публичных акционерных обществ. Обеспечение прозрачности нефинансовой стороны деятельности компании и раскрытие нефинансовой информации для всех заинтересованных лиц делают возможной более адекватную оценку рисков и позволяют на качественно ином уровне судить о долгосрочной финансовой устойчивости.</w:t>
      </w:r>
    </w:p>
    <w:p w14:paraId="74635809"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Кроме того, раскрытие нефинансовой информации является важным фактором, мотивирующим публичные акционерные общества на выстраивание своих бизнес-моделей и стратегий с учетом экологических, социальных факторов и факторов корпоративного управления. Это обеспечивает более сбалансированное и устойчивое развитие экономики и общества в целом.</w:t>
      </w:r>
    </w:p>
    <w:p w14:paraId="22353AD8"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Представляется целесообразным на основе мягкого регулирования через рекомендации Банка России по раскрытию нефинансовой информации постепенно добиться осознания большинством публичных акционерных обществ необходимости раскрытия такой информации. После формирования единого международного стандарта</w:t>
      </w:r>
      <w:r w:rsidRPr="00966324">
        <w:rPr>
          <w:rStyle w:val="ae"/>
          <w:szCs w:val="28"/>
        </w:rPr>
        <w:footnoteReference w:id="4"/>
      </w:r>
      <w:r w:rsidRPr="00966324">
        <w:rPr>
          <w:rFonts w:cs="Times New Roman"/>
          <w:szCs w:val="28"/>
        </w:rPr>
        <w:t xml:space="preserve"> будет рассмотрен вопрос о закреплении подходов к раскрытию нефинансовой информации в нормах права.</w:t>
      </w:r>
    </w:p>
    <w:p w14:paraId="6F1F47C2"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Важной задачей также является</w:t>
      </w:r>
      <w:r w:rsidRPr="00966324">
        <w:rPr>
          <w:rFonts w:cs="Times New Roman"/>
          <w:b/>
          <w:szCs w:val="28"/>
        </w:rPr>
        <w:t xml:space="preserve"> разработка национальной и признаваемой за рубежом системы углеродного регулирования</w:t>
      </w:r>
      <w:r w:rsidRPr="00966324">
        <w:rPr>
          <w:rFonts w:cs="Times New Roman"/>
          <w:szCs w:val="28"/>
        </w:rPr>
        <w:t>, которая позволит вывести российских экспортеров из-под действия штрафов и барьеров зарубежного углеродного регулирования, обеспечит формирование бюджетных средств на реализацию программ по финансированию «зеленого» перехода, а также создаст экономические стимулы для перехода на более энергоэффективные технологии.</w:t>
      </w:r>
    </w:p>
    <w:p w14:paraId="1E10CEC5" w14:textId="41DEFDA6" w:rsidR="0053663D" w:rsidRPr="00966324" w:rsidRDefault="0053663D" w:rsidP="001F2CCC">
      <w:pPr>
        <w:spacing w:after="360" w:line="276" w:lineRule="auto"/>
        <w:ind w:firstLine="567"/>
        <w:jc w:val="both"/>
        <w:rPr>
          <w:rFonts w:cs="Times New Roman"/>
          <w:szCs w:val="28"/>
        </w:rPr>
      </w:pPr>
      <w:r w:rsidRPr="00966324">
        <w:rPr>
          <w:rFonts w:cs="Times New Roman"/>
          <w:szCs w:val="28"/>
        </w:rPr>
        <w:t xml:space="preserve">В этом направлении до 2030 года необходимо разработать и запустить реализацию национальной климатической стратегии, определяющей программу перехода России к углеродной нейтральности. Требуется осуществить запуск углеродного регулирования, регламентирующего мониторинг и учет выбросов парниковых газов, реализацию климатических проектов, а также обращение углеродных единиц (в </w:t>
      </w:r>
      <w:r w:rsidR="001D07A3">
        <w:rPr>
          <w:rFonts w:cs="Times New Roman"/>
          <w:szCs w:val="28"/>
        </w:rPr>
        <w:t>том числе</w:t>
      </w:r>
      <w:r w:rsidRPr="00966324">
        <w:rPr>
          <w:rFonts w:cs="Times New Roman"/>
          <w:szCs w:val="28"/>
        </w:rPr>
        <w:t xml:space="preserve"> с возможностью использования инфраструктуры товарного и фондового рынков). При этом важно обеспечить международное признание российских подходов к определению и верификации углеродного следа (в </w:t>
      </w:r>
      <w:r w:rsidR="001D07A3">
        <w:rPr>
          <w:rFonts w:cs="Times New Roman"/>
          <w:szCs w:val="28"/>
        </w:rPr>
        <w:t>том числе</w:t>
      </w:r>
      <w:r w:rsidRPr="00966324">
        <w:rPr>
          <w:rFonts w:cs="Times New Roman"/>
          <w:szCs w:val="28"/>
        </w:rPr>
        <w:t xml:space="preserve"> для целей трансграничного углеродного регулирования), в частности возможность зачета углеродных единиц, выпущенных по проектам абсорбции парниковых газов.</w:t>
      </w:r>
    </w:p>
    <w:p w14:paraId="05D9279F" w14:textId="241CBAFA" w:rsidR="0053663D" w:rsidRPr="00966324" w:rsidRDefault="0053663D" w:rsidP="001F2CCC">
      <w:pPr>
        <w:pStyle w:val="20"/>
        <w:keepLines w:val="0"/>
        <w:spacing w:before="0" w:after="120" w:line="276" w:lineRule="auto"/>
        <w:ind w:firstLine="567"/>
        <w:jc w:val="center"/>
        <w:rPr>
          <w:rFonts w:ascii="Times New Roman" w:hAnsi="Times New Roman"/>
          <w:b/>
          <w:color w:val="auto"/>
          <w:sz w:val="28"/>
          <w:szCs w:val="20"/>
          <w:lang w:eastAsia="ru-RU"/>
        </w:rPr>
      </w:pPr>
      <w:bookmarkStart w:id="17" w:name="_Toc79141952"/>
      <w:bookmarkStart w:id="18" w:name="_Toc82385678"/>
      <w:r w:rsidRPr="00966324">
        <w:rPr>
          <w:rFonts w:ascii="Times New Roman" w:hAnsi="Times New Roman"/>
          <w:b/>
          <w:color w:val="auto"/>
          <w:sz w:val="28"/>
          <w:szCs w:val="20"/>
          <w:lang w:eastAsia="ru-RU"/>
        </w:rPr>
        <w:t>3.6</w:t>
      </w:r>
      <w:r w:rsidR="001D07A3">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Реконфигурация регулирования</w:t>
      </w:r>
      <w:bookmarkEnd w:id="17"/>
      <w:bookmarkEnd w:id="18"/>
    </w:p>
    <w:p w14:paraId="76D1C03F"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На горизонте реализации Стратегии регулирование российского финансового рынка и его основных сегментов будет развиваться c учетом стандартов, разрабатываемых международными объединениями регуляторов банковского и страхового рынка, рынка ценных бумаг, рынка платежных услуг. При этом целевая конфигурация регулирования должна последовательно обеспечивать условия для быстрого доведения современных финансовых продуктов и инноваций до «промышленной» эксплуатации на финансовом рынке, их тиражирования и развития на основе конкуренции и лучших практик. Для этого необходимо не только </w:t>
      </w:r>
      <w:r w:rsidRPr="00966324">
        <w:rPr>
          <w:rFonts w:cs="Times New Roman"/>
          <w:b/>
          <w:szCs w:val="28"/>
        </w:rPr>
        <w:t>сокращение сроков формирования правовых основ для появления новых бизнес-моделей и новых продуктов, но и создание таких форм регулирования, в основу которых заложена способность адаптации к быстро меняющимся реалиям</w:t>
      </w:r>
      <w:r w:rsidRPr="00966324">
        <w:rPr>
          <w:rFonts w:cs="Times New Roman"/>
          <w:szCs w:val="28"/>
        </w:rPr>
        <w:t>. При этом будут созданы необходимые условия для применения экспериментальных правовых режимов для пилотирования инновационных проектов и сервисов, что позволит ускорить их внедрение.</w:t>
      </w:r>
    </w:p>
    <w:p w14:paraId="67C927A5" w14:textId="77777777" w:rsidR="0053663D" w:rsidRPr="00966324" w:rsidRDefault="0053663D" w:rsidP="001F2CCC">
      <w:pPr>
        <w:ind w:firstLine="567"/>
        <w:jc w:val="both"/>
        <w:rPr>
          <w:rFonts w:cs="Times New Roman"/>
        </w:rPr>
      </w:pPr>
      <w:r w:rsidRPr="00966324">
        <w:rPr>
          <w:rFonts w:cs="Times New Roman"/>
          <w:szCs w:val="28"/>
        </w:rPr>
        <w:t xml:space="preserve">На российском рынке будет реализована </w:t>
      </w:r>
      <w:r w:rsidRPr="00966324">
        <w:rPr>
          <w:rFonts w:cs="Times New Roman"/>
          <w:b/>
          <w:szCs w:val="28"/>
        </w:rPr>
        <w:t>концепция совмещения регулируемых видов деятельности на финансовом рынке</w:t>
      </w:r>
      <w:r w:rsidRPr="00966324">
        <w:rPr>
          <w:rFonts w:cs="Times New Roman"/>
          <w:szCs w:val="28"/>
        </w:rPr>
        <w:t xml:space="preserve">, включая </w:t>
      </w:r>
      <w:r w:rsidRPr="00966324">
        <w:t xml:space="preserve">расширение возможностей по совмещению видов деятельности, укрупнение лицензий и </w:t>
      </w:r>
      <w:r w:rsidRPr="00966324">
        <w:rPr>
          <w:rFonts w:cs="Times New Roman"/>
          <w:szCs w:val="28"/>
        </w:rPr>
        <w:t xml:space="preserve">оптимизацию соответствующих лицензионных процедур, в том числе </w:t>
      </w:r>
      <w:r w:rsidRPr="00966324">
        <w:t xml:space="preserve">упрощенные процедуры лицензирования для финтех-компаний. </w:t>
      </w:r>
      <w:r w:rsidRPr="00966324">
        <w:rPr>
          <w:rFonts w:cs="Times New Roman"/>
          <w:szCs w:val="28"/>
        </w:rPr>
        <w:t xml:space="preserve">Это позволит действующим и потенциальным участникам принимать решения о формате их работы на финансовом рынке без необходимости нести излишние регулятивные издержки, учитывая, что </w:t>
      </w:r>
      <w:r w:rsidRPr="00966324">
        <w:rPr>
          <w:rFonts w:cs="Times New Roman"/>
        </w:rPr>
        <w:t>основные регуляторные требования будут предъявляться не к юридическому лицу, а к осуществляемой им деятельности.</w:t>
      </w:r>
    </w:p>
    <w:p w14:paraId="2B02E166" w14:textId="77777777" w:rsidR="0053663D" w:rsidRPr="00966324" w:rsidRDefault="0053663D" w:rsidP="001F2CCC">
      <w:pPr>
        <w:spacing w:after="120" w:line="276" w:lineRule="auto"/>
        <w:ind w:firstLine="567"/>
        <w:jc w:val="both"/>
      </w:pPr>
      <w:r w:rsidRPr="00966324">
        <w:t xml:space="preserve">В </w:t>
      </w:r>
      <w:r w:rsidRPr="00966324">
        <w:rPr>
          <w:rFonts w:cs="Times New Roman"/>
          <w:szCs w:val="28"/>
        </w:rPr>
        <w:t>рамках</w:t>
      </w:r>
      <w:r w:rsidRPr="00966324">
        <w:t xml:space="preserve"> этой работы также планируется </w:t>
      </w:r>
      <w:r w:rsidRPr="00966324">
        <w:rPr>
          <w:b/>
        </w:rPr>
        <w:t>устранить необоснованные барьеры для совмещения финансовой и нефинансовой деятельности</w:t>
      </w:r>
      <w:r w:rsidRPr="00966324">
        <w:t>, взаимного проникновения финансовых и нефинансовых сервисов для оказания комплементарных видов услуг.</w:t>
      </w:r>
    </w:p>
    <w:p w14:paraId="288DD495"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При этом </w:t>
      </w:r>
      <w:r w:rsidRPr="00966324">
        <w:t>государство</w:t>
      </w:r>
      <w:r w:rsidRPr="00966324">
        <w:rPr>
          <w:rFonts w:cs="Times New Roman"/>
          <w:szCs w:val="28"/>
        </w:rPr>
        <w:t xml:space="preserve"> будет стремиться устранять секторальный и межпродуктовый регулятивный арбитраж. Однако в целях перераспределения потоков капитала в приоритетные для всего общества проекты и отрасли государство оставляет за собой право сознательного введения такого арбитража.</w:t>
      </w:r>
    </w:p>
    <w:p w14:paraId="64211964" w14:textId="77777777" w:rsidR="0053663D" w:rsidRPr="00966324" w:rsidRDefault="0053663D" w:rsidP="001F2CCC">
      <w:pPr>
        <w:spacing w:after="120" w:line="276" w:lineRule="auto"/>
        <w:ind w:firstLine="567"/>
        <w:jc w:val="both"/>
      </w:pPr>
      <w:r w:rsidRPr="00966324">
        <w:t xml:space="preserve">Сохраняя как основной подход регулирование по правилам, предполагается там, где это возможно, </w:t>
      </w:r>
      <w:r w:rsidRPr="00966324">
        <w:rPr>
          <w:b/>
        </w:rPr>
        <w:t>расширить использование мягкого регулирования как регулирования по принципам в форме рекомендаций, кодексов, стандартов СРО</w:t>
      </w:r>
      <w:r w:rsidRPr="00966324">
        <w:t>, в том числе при внедрении этических принципов поведения финансовых посредников.</w:t>
      </w:r>
    </w:p>
    <w:p w14:paraId="64D7F32F" w14:textId="77777777" w:rsidR="0053663D" w:rsidRPr="00966324" w:rsidRDefault="0053663D" w:rsidP="001F2CCC">
      <w:pPr>
        <w:spacing w:after="120" w:line="276" w:lineRule="auto"/>
        <w:ind w:firstLine="567"/>
        <w:jc w:val="both"/>
      </w:pPr>
      <w:r w:rsidRPr="00966324">
        <w:t>Указанные выше направления развития регулирования в основном имеют кросс-секторальный характер и затронут деятельность большинства финансовых организаций – как кредитных, так и некредитных. При этом развитие непосредственно банковского сектора будет осуществляться в условиях уже используемых Банком России пропорционального и риск-ориентированного подходов к регулированию и надзору, которые будут своевременно адаптироваться с учетом трендов цифровизации, экосистемной трансформации и повестки устойчивого развития.</w:t>
      </w:r>
    </w:p>
    <w:p w14:paraId="4B993474" w14:textId="77777777" w:rsidR="0053663D" w:rsidRPr="00966324" w:rsidRDefault="0053663D" w:rsidP="001F2CCC">
      <w:pPr>
        <w:spacing w:after="360"/>
        <w:ind w:firstLine="567"/>
        <w:jc w:val="both"/>
        <w:rPr>
          <w:rFonts w:cs="Times New Roman"/>
          <w:b/>
          <w:szCs w:val="28"/>
        </w:rPr>
      </w:pPr>
      <w:r w:rsidRPr="00966324">
        <w:rPr>
          <w:rFonts w:cs="Times New Roman"/>
          <w:szCs w:val="28"/>
        </w:rPr>
        <w:t xml:space="preserve">Учитывая, что с развитием цифровых технологий и дистанционных форматов обслуживания взаимоотношения на финансовом рынке приобретают все более трансграничный характер, и происходит конвергенция страновых рынков, Банк России во взаимодействии с регуляторами других государств будет проводить работу по </w:t>
      </w:r>
      <w:r w:rsidRPr="00966324">
        <w:rPr>
          <w:rFonts w:cs="Times New Roman"/>
          <w:b/>
          <w:szCs w:val="28"/>
        </w:rPr>
        <w:t>определению подходов и внедрению регулирования экстерриториальных явлений на финансовом рынке.</w:t>
      </w:r>
    </w:p>
    <w:p w14:paraId="4F7E32F0" w14:textId="0DEDB92E" w:rsidR="0053663D" w:rsidRPr="00966324" w:rsidRDefault="0053663D" w:rsidP="0053663D">
      <w:pPr>
        <w:pStyle w:val="20"/>
        <w:keepLines w:val="0"/>
        <w:spacing w:before="0" w:after="120" w:line="276" w:lineRule="auto"/>
        <w:jc w:val="center"/>
        <w:rPr>
          <w:rFonts w:ascii="Times New Roman" w:hAnsi="Times New Roman"/>
          <w:b/>
          <w:color w:val="auto"/>
          <w:sz w:val="28"/>
          <w:szCs w:val="20"/>
          <w:lang w:eastAsia="ru-RU"/>
        </w:rPr>
      </w:pPr>
      <w:bookmarkStart w:id="19" w:name="_Toc79083612"/>
      <w:bookmarkStart w:id="20" w:name="_Toc79141953"/>
      <w:bookmarkStart w:id="21" w:name="_Toc82385679"/>
      <w:r w:rsidRPr="00966324">
        <w:rPr>
          <w:rFonts w:ascii="Times New Roman" w:hAnsi="Times New Roman"/>
          <w:b/>
          <w:color w:val="auto"/>
          <w:sz w:val="28"/>
          <w:szCs w:val="20"/>
          <w:lang w:eastAsia="ru-RU"/>
        </w:rPr>
        <w:t>3.7</w:t>
      </w:r>
      <w:r w:rsidR="001D07A3">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Развитие рынка страхования</w:t>
      </w:r>
      <w:bookmarkEnd w:id="19"/>
      <w:bookmarkEnd w:id="20"/>
      <w:bookmarkEnd w:id="21"/>
    </w:p>
    <w:p w14:paraId="3774F123" w14:textId="74C645DC" w:rsidR="0053663D" w:rsidRPr="00966324" w:rsidRDefault="0053663D" w:rsidP="00893A81">
      <w:pPr>
        <w:spacing w:after="120" w:line="276" w:lineRule="auto"/>
        <w:ind w:firstLine="567"/>
        <w:jc w:val="both"/>
        <w:rPr>
          <w:rFonts w:cs="Times New Roman"/>
          <w:szCs w:val="28"/>
        </w:rPr>
      </w:pPr>
      <w:r w:rsidRPr="00966324">
        <w:rPr>
          <w:rFonts w:cs="Times New Roman"/>
          <w:szCs w:val="28"/>
        </w:rPr>
        <w:t>В части проникновения страховых услуг Росси</w:t>
      </w:r>
      <w:r w:rsidR="001D07A3">
        <w:rPr>
          <w:rFonts w:cs="Times New Roman"/>
          <w:szCs w:val="28"/>
        </w:rPr>
        <w:t>йская Федераци</w:t>
      </w:r>
      <w:r w:rsidRPr="00966324">
        <w:rPr>
          <w:rFonts w:cs="Times New Roman"/>
          <w:szCs w:val="28"/>
        </w:rPr>
        <w:t>я не относится к категории стран с развитым страховым рынком</w:t>
      </w:r>
      <w:r w:rsidR="001D07A3">
        <w:rPr>
          <w:rFonts w:cs="Times New Roman"/>
          <w:szCs w:val="28"/>
        </w:rPr>
        <w:t>.</w:t>
      </w:r>
      <w:r w:rsidRPr="00966324">
        <w:rPr>
          <w:rFonts w:cs="Times New Roman"/>
          <w:szCs w:val="28"/>
        </w:rPr>
        <w:t xml:space="preserve"> Это объясняется, с одной стороны, отсутствием </w:t>
      </w:r>
      <w:r w:rsidR="001D07A3">
        <w:rPr>
          <w:rFonts w:cs="Times New Roman"/>
          <w:szCs w:val="28"/>
        </w:rPr>
        <w:t xml:space="preserve">страховой культуры </w:t>
      </w:r>
      <w:r w:rsidRPr="00966324">
        <w:rPr>
          <w:rFonts w:cs="Times New Roman"/>
          <w:szCs w:val="28"/>
        </w:rPr>
        <w:t xml:space="preserve">у граждан </w:t>
      </w:r>
      <w:r w:rsidR="00E65D24">
        <w:rPr>
          <w:rFonts w:cs="Times New Roman"/>
          <w:szCs w:val="28"/>
        </w:rPr>
        <w:t>(</w:t>
      </w:r>
      <w:r w:rsidRPr="00966324">
        <w:rPr>
          <w:rFonts w:cs="Times New Roman"/>
          <w:szCs w:val="28"/>
        </w:rPr>
        <w:t>привычки страхования рисков</w:t>
      </w:r>
      <w:r w:rsidR="00E65D24">
        <w:rPr>
          <w:rFonts w:cs="Times New Roman"/>
          <w:szCs w:val="28"/>
        </w:rPr>
        <w:t>)</w:t>
      </w:r>
      <w:r w:rsidRPr="00966324">
        <w:rPr>
          <w:rFonts w:cs="Times New Roman"/>
          <w:szCs w:val="28"/>
        </w:rPr>
        <w:t>, а с другой – во многих случаях низкой клиентской ценностью и качеством страховых продуктов, в том числе на стадии урегулирования</w:t>
      </w:r>
      <w:r w:rsidR="00E65D24">
        <w:rPr>
          <w:rFonts w:cs="Times New Roman"/>
          <w:szCs w:val="28"/>
        </w:rPr>
        <w:t xml:space="preserve"> страховых случаев</w:t>
      </w:r>
      <w:r w:rsidRPr="00966324">
        <w:rPr>
          <w:rFonts w:cs="Times New Roman"/>
          <w:szCs w:val="28"/>
        </w:rPr>
        <w:t>. Кроме того, страховой сектор отстает от российского финансового рынка в целом по уровню цифровизации и развитию дистанционных каналов обслуживания.</w:t>
      </w:r>
    </w:p>
    <w:p w14:paraId="1C539E4A" w14:textId="4E881343"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Хотя проделана большая работа </w:t>
      </w:r>
      <w:r w:rsidRPr="00966324">
        <w:rPr>
          <w:rFonts w:cs="Times New Roman"/>
          <w:b/>
          <w:szCs w:val="28"/>
        </w:rPr>
        <w:t xml:space="preserve">по повышению доступности и индивидуализации </w:t>
      </w:r>
      <w:r w:rsidR="00E65D24">
        <w:rPr>
          <w:rFonts w:cs="Times New Roman"/>
          <w:b/>
          <w:szCs w:val="28"/>
        </w:rPr>
        <w:t xml:space="preserve">страховых </w:t>
      </w:r>
      <w:r w:rsidRPr="00966324">
        <w:rPr>
          <w:rFonts w:cs="Times New Roman"/>
          <w:b/>
          <w:szCs w:val="28"/>
        </w:rPr>
        <w:t xml:space="preserve">тарифов </w:t>
      </w:r>
      <w:r w:rsidR="00E65D24">
        <w:rPr>
          <w:rFonts w:cs="Times New Roman"/>
          <w:b/>
          <w:szCs w:val="28"/>
        </w:rPr>
        <w:t xml:space="preserve">по обязательному страхованию гражданской ответственности владельцев транспортных средств (далее </w:t>
      </w:r>
      <w:r w:rsidR="00E65D24" w:rsidRPr="00BF7D31">
        <w:rPr>
          <w:rFonts w:cs="Times New Roman"/>
          <w:szCs w:val="28"/>
        </w:rPr>
        <w:t>–</w:t>
      </w:r>
      <w:r w:rsidR="00E65D24">
        <w:rPr>
          <w:rFonts w:cs="Times New Roman"/>
          <w:b/>
          <w:szCs w:val="28"/>
        </w:rPr>
        <w:t xml:space="preserve"> </w:t>
      </w:r>
      <w:r w:rsidRPr="00966324">
        <w:rPr>
          <w:rFonts w:cs="Times New Roman"/>
          <w:b/>
          <w:szCs w:val="28"/>
        </w:rPr>
        <w:t>ОСАГО</w:t>
      </w:r>
      <w:r w:rsidR="00E65D24">
        <w:rPr>
          <w:rFonts w:cs="Times New Roman"/>
          <w:b/>
          <w:szCs w:val="28"/>
        </w:rPr>
        <w:t>)</w:t>
      </w:r>
      <w:r w:rsidRPr="00966324">
        <w:rPr>
          <w:rFonts w:cs="Times New Roman"/>
          <w:szCs w:val="28"/>
        </w:rPr>
        <w:t xml:space="preserve">, необходимо продолжить работу в этом направлении в том числе в связи с развитием практик коллективной эксплуатации автотранспортных средств (каршеринга). Дальнейшая индивидуализация </w:t>
      </w:r>
      <w:r w:rsidR="00E65D24">
        <w:rPr>
          <w:rFonts w:cs="Times New Roman"/>
          <w:szCs w:val="28"/>
        </w:rPr>
        <w:t xml:space="preserve">страховых </w:t>
      </w:r>
      <w:r w:rsidRPr="00966324">
        <w:rPr>
          <w:rFonts w:cs="Times New Roman"/>
          <w:szCs w:val="28"/>
        </w:rPr>
        <w:t xml:space="preserve">тарифов </w:t>
      </w:r>
      <w:r w:rsidR="00E65D24">
        <w:rPr>
          <w:rFonts w:cs="Times New Roman"/>
          <w:szCs w:val="28"/>
        </w:rPr>
        <w:t xml:space="preserve">по </w:t>
      </w:r>
      <w:r w:rsidRPr="00966324">
        <w:rPr>
          <w:rFonts w:cs="Times New Roman"/>
          <w:szCs w:val="28"/>
        </w:rPr>
        <w:t>ОСАГО будет способствовать более эффективному и справедливому формированию тариф</w:t>
      </w:r>
      <w:r w:rsidR="00E65D24">
        <w:rPr>
          <w:rFonts w:cs="Times New Roman"/>
          <w:szCs w:val="28"/>
        </w:rPr>
        <w:t>ной политики</w:t>
      </w:r>
      <w:r w:rsidRPr="00966324">
        <w:rPr>
          <w:rFonts w:cs="Times New Roman"/>
          <w:szCs w:val="28"/>
        </w:rPr>
        <w:t xml:space="preserve"> в зависимости </w:t>
      </w:r>
      <w:r w:rsidR="00E65D24">
        <w:rPr>
          <w:rFonts w:cs="Times New Roman"/>
          <w:szCs w:val="28"/>
        </w:rPr>
        <w:t xml:space="preserve">от </w:t>
      </w:r>
      <w:r w:rsidRPr="00966324">
        <w:rPr>
          <w:rFonts w:cs="Times New Roman"/>
          <w:szCs w:val="28"/>
        </w:rPr>
        <w:t>уровня рисков страхователей, а также снизит риски перекладывания част</w:t>
      </w:r>
      <w:r w:rsidR="00E65D24">
        <w:rPr>
          <w:rFonts w:cs="Times New Roman"/>
          <w:szCs w:val="28"/>
        </w:rPr>
        <w:t>и</w:t>
      </w:r>
      <w:r w:rsidRPr="00966324">
        <w:rPr>
          <w:rFonts w:cs="Times New Roman"/>
          <w:szCs w:val="28"/>
        </w:rPr>
        <w:t xml:space="preserve"> стоимости страхования одних страхователей на других.</w:t>
      </w:r>
    </w:p>
    <w:p w14:paraId="4EEC36CD" w14:textId="5AAE2F22"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Будет проводиться работа над </w:t>
      </w:r>
      <w:r w:rsidRPr="00966324">
        <w:rPr>
          <w:rFonts w:cs="Times New Roman"/>
          <w:b/>
          <w:szCs w:val="28"/>
        </w:rPr>
        <w:t>повышением клиентоориентированности обязательного медицинского страхования</w:t>
      </w:r>
      <w:r w:rsidRPr="00966324">
        <w:rPr>
          <w:rFonts w:cs="Times New Roman"/>
          <w:szCs w:val="28"/>
        </w:rPr>
        <w:t xml:space="preserve">, администрирование которого продолжится страховыми </w:t>
      </w:r>
      <w:r w:rsidR="00E65D24">
        <w:rPr>
          <w:rFonts w:cs="Times New Roman"/>
          <w:szCs w:val="28"/>
        </w:rPr>
        <w:t>организац</w:t>
      </w:r>
      <w:r w:rsidRPr="00966324">
        <w:rPr>
          <w:rFonts w:cs="Times New Roman"/>
          <w:szCs w:val="28"/>
        </w:rPr>
        <w:t xml:space="preserve">иями. Планируется, что обязательное и добровольное медицинское страхование </w:t>
      </w:r>
      <w:r w:rsidR="00E65D24">
        <w:rPr>
          <w:rFonts w:cs="Times New Roman"/>
          <w:szCs w:val="28"/>
        </w:rPr>
        <w:t xml:space="preserve">(далее соответственно </w:t>
      </w:r>
      <w:r w:rsidR="00E65D24" w:rsidRPr="00BF7D31">
        <w:rPr>
          <w:rFonts w:cs="Times New Roman"/>
          <w:szCs w:val="28"/>
        </w:rPr>
        <w:t>–</w:t>
      </w:r>
      <w:r w:rsidR="00E65D24">
        <w:rPr>
          <w:rFonts w:cs="Times New Roman"/>
          <w:szCs w:val="28"/>
        </w:rPr>
        <w:t xml:space="preserve"> ОМС и ДМС) </w:t>
      </w:r>
      <w:r w:rsidRPr="00966324">
        <w:rPr>
          <w:rFonts w:cs="Times New Roman"/>
          <w:szCs w:val="28"/>
        </w:rPr>
        <w:t xml:space="preserve">будут формировать единую комплементарную систему, где </w:t>
      </w:r>
      <w:r w:rsidR="00E65D24">
        <w:rPr>
          <w:rFonts w:cs="Times New Roman"/>
          <w:szCs w:val="28"/>
        </w:rPr>
        <w:t>добровольное страхование</w:t>
      </w:r>
      <w:r w:rsidRPr="00966324">
        <w:rPr>
          <w:rFonts w:cs="Times New Roman"/>
          <w:szCs w:val="28"/>
        </w:rPr>
        <w:t xml:space="preserve"> будет дополнять, а не заменять </w:t>
      </w:r>
      <w:r w:rsidR="00E65D24">
        <w:rPr>
          <w:rFonts w:cs="Times New Roman"/>
          <w:szCs w:val="28"/>
        </w:rPr>
        <w:t>обязательное</w:t>
      </w:r>
      <w:r w:rsidRPr="00966324">
        <w:rPr>
          <w:rFonts w:cs="Times New Roman"/>
          <w:szCs w:val="28"/>
        </w:rPr>
        <w:t xml:space="preserve">. Особенно важно повышение качества обязательного медицинского страхования, которое не должно уступать качеству </w:t>
      </w:r>
      <w:r w:rsidR="00E65D24">
        <w:rPr>
          <w:rFonts w:cs="Times New Roman"/>
          <w:szCs w:val="28"/>
        </w:rPr>
        <w:t>ДМС</w:t>
      </w:r>
      <w:r w:rsidRPr="00966324">
        <w:rPr>
          <w:rFonts w:cs="Times New Roman"/>
          <w:szCs w:val="28"/>
        </w:rPr>
        <w:t xml:space="preserve"> по идентичным услугам, и включение в </w:t>
      </w:r>
      <w:r w:rsidR="00E65D24">
        <w:rPr>
          <w:rFonts w:cs="Times New Roman"/>
          <w:szCs w:val="28"/>
        </w:rPr>
        <w:t>программу ОМС</w:t>
      </w:r>
      <w:r w:rsidRPr="00966324">
        <w:rPr>
          <w:rFonts w:cs="Times New Roman"/>
          <w:szCs w:val="28"/>
        </w:rPr>
        <w:t xml:space="preserve"> профилактики заболеваний, особенно учитывая, что социально уязвимые группы населения не имеют возможности воспользоваться добровольным медицинским страхованием.</w:t>
      </w:r>
    </w:p>
    <w:p w14:paraId="56FF3FF8"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Необходимо создание дополнительных стимулов для </w:t>
      </w:r>
      <w:r w:rsidRPr="00966324">
        <w:rPr>
          <w:rFonts w:cs="Times New Roman"/>
          <w:b/>
          <w:szCs w:val="28"/>
        </w:rPr>
        <w:t>развития страхования жизни</w:t>
      </w:r>
      <w:r w:rsidRPr="00966324">
        <w:rPr>
          <w:rFonts w:cs="Times New Roman"/>
          <w:szCs w:val="28"/>
        </w:rPr>
        <w:t>, прежде всего, как долгосрочного инструмента защиты имущественных интересов граждан, в том числе в части долевого страхования жизни. Планируется развитие страховых продуктов, в большей степени адаптированных к задаче формирования накоплений граждан для целей использования после завершения трудовой деятельности, наряду с инструментами пенсионных накоплений. Кроме того, поддержку развитию данных видов страхования окажет распространение на них системы гарантирования, администрируемой ГК АСВ.</w:t>
      </w:r>
    </w:p>
    <w:p w14:paraId="194603B5" w14:textId="675316B9"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Продолжится также </w:t>
      </w:r>
      <w:r w:rsidRPr="00966324">
        <w:rPr>
          <w:rFonts w:cs="Times New Roman"/>
          <w:b/>
          <w:szCs w:val="28"/>
        </w:rPr>
        <w:t>совершенствование регулирования системы вмененных видов страхования</w:t>
      </w:r>
      <w:r w:rsidRPr="00966324">
        <w:rPr>
          <w:rFonts w:cs="Times New Roman"/>
          <w:szCs w:val="28"/>
        </w:rPr>
        <w:t xml:space="preserve"> </w:t>
      </w:r>
      <w:r w:rsidR="00E65D24">
        <w:rPr>
          <w:rFonts w:cs="Times New Roman"/>
          <w:szCs w:val="28"/>
        </w:rPr>
        <w:t>с целью</w:t>
      </w:r>
      <w:r w:rsidRPr="00966324">
        <w:rPr>
          <w:rFonts w:cs="Times New Roman"/>
          <w:szCs w:val="28"/>
        </w:rPr>
        <w:t xml:space="preserve"> повышения их клиентской ценности для граждан, в том числе экономической обоснованности </w:t>
      </w:r>
      <w:r w:rsidR="00E65D24">
        <w:rPr>
          <w:rFonts w:cs="Times New Roman"/>
          <w:szCs w:val="28"/>
        </w:rPr>
        <w:t xml:space="preserve">страховых </w:t>
      </w:r>
      <w:r w:rsidRPr="00966324">
        <w:rPr>
          <w:rFonts w:cs="Times New Roman"/>
          <w:szCs w:val="28"/>
        </w:rPr>
        <w:t>тарифов.</w:t>
      </w:r>
    </w:p>
    <w:p w14:paraId="2E08FED6" w14:textId="61C497C3"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Повышению клиентской ценности массовых страховых продуктов и усилению прозрачности формирования их базовых характеристик для клиентов будет способствовать </w:t>
      </w:r>
      <w:r w:rsidRPr="00966324">
        <w:rPr>
          <w:rFonts w:cs="Times New Roman"/>
          <w:b/>
          <w:szCs w:val="28"/>
        </w:rPr>
        <w:t>введение набора минимальных гарантированных условий</w:t>
      </w:r>
      <w:r w:rsidRPr="00966324">
        <w:rPr>
          <w:rFonts w:cs="Times New Roman"/>
          <w:szCs w:val="28"/>
        </w:rPr>
        <w:t xml:space="preserve"> в данных видах страхования. Особое внимание будет уд</w:t>
      </w:r>
      <w:r w:rsidR="00E65D24">
        <w:rPr>
          <w:rFonts w:cs="Times New Roman"/>
          <w:szCs w:val="28"/>
        </w:rPr>
        <w:t>е</w:t>
      </w:r>
      <w:r w:rsidRPr="00966324">
        <w:rPr>
          <w:rFonts w:cs="Times New Roman"/>
          <w:szCs w:val="28"/>
        </w:rPr>
        <w:t>ляться вопросам улучшения процедур урегулирования</w:t>
      </w:r>
      <w:r w:rsidR="00E65D24">
        <w:rPr>
          <w:rFonts w:cs="Times New Roman"/>
          <w:szCs w:val="28"/>
        </w:rPr>
        <w:t xml:space="preserve"> убытков</w:t>
      </w:r>
      <w:r w:rsidRPr="00966324">
        <w:rPr>
          <w:rFonts w:cs="Times New Roman"/>
          <w:szCs w:val="28"/>
        </w:rPr>
        <w:t xml:space="preserve">, чтобы сделать их менее затратными и проблемными для клиентов страховых </w:t>
      </w:r>
      <w:r w:rsidR="00E65D24">
        <w:rPr>
          <w:rFonts w:cs="Times New Roman"/>
          <w:szCs w:val="28"/>
        </w:rPr>
        <w:t>организац</w:t>
      </w:r>
      <w:r w:rsidRPr="00966324">
        <w:rPr>
          <w:rFonts w:cs="Times New Roman"/>
          <w:szCs w:val="28"/>
        </w:rPr>
        <w:t>ий.</w:t>
      </w:r>
    </w:p>
    <w:p w14:paraId="2A25278B" w14:textId="4DFEED14"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Отдельное внимание будет уделено </w:t>
      </w:r>
      <w:r w:rsidRPr="00966324">
        <w:rPr>
          <w:rFonts w:cs="Times New Roman"/>
          <w:b/>
          <w:szCs w:val="28"/>
        </w:rPr>
        <w:t>созданию условий для развития новых для российского рынка страховых продуктов</w:t>
      </w:r>
      <w:r w:rsidRPr="00966324">
        <w:rPr>
          <w:rFonts w:cs="Times New Roman"/>
          <w:szCs w:val="28"/>
        </w:rPr>
        <w:t xml:space="preserve">, учитывая все более широкую цифровизацию экономических и общественных отношений, в том числе применение искусственного интеллекта, а также повышение значимости кибер-рисков и климатических рисков для экономики. </w:t>
      </w:r>
      <w:r w:rsidRPr="00966324">
        <w:t xml:space="preserve">В частности, потребуется дополнительная настройка линейки страховых продуктов в связи с использованием искусственного интеллекта вместо человека, например, при вождении автотранспорта (в том числе ОСАГО, </w:t>
      </w:r>
      <w:r w:rsidR="00E65D24" w:rsidRPr="00806DEB">
        <w:rPr>
          <w:rFonts w:cs="Times New Roman"/>
          <w:szCs w:val="28"/>
        </w:rPr>
        <w:t xml:space="preserve">страхование средств наземного транспорта </w:t>
      </w:r>
      <w:r w:rsidR="00E65D24">
        <w:rPr>
          <w:rFonts w:cs="Times New Roman"/>
          <w:szCs w:val="28"/>
        </w:rPr>
        <w:t>(</w:t>
      </w:r>
      <w:r w:rsidRPr="00966324">
        <w:t>КАСКО</w:t>
      </w:r>
      <w:r w:rsidR="00E65D24">
        <w:t>)</w:t>
      </w:r>
      <w:r w:rsidRPr="00966324">
        <w:t xml:space="preserve"> и др</w:t>
      </w:r>
      <w:r w:rsidR="00E65D24">
        <w:t>угих</w:t>
      </w:r>
      <w:r w:rsidRPr="00966324">
        <w:t xml:space="preserve"> продуктов). Для развития страхования климатических рисков будет создан риск-офис по стихийным бедствиям.</w:t>
      </w:r>
    </w:p>
    <w:p w14:paraId="6E6AC421" w14:textId="47D9FEEB"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Будут предприниматься меры по обеспечению </w:t>
      </w:r>
      <w:r w:rsidR="00E65D24">
        <w:rPr>
          <w:rFonts w:cs="Times New Roman"/>
          <w:szCs w:val="28"/>
        </w:rPr>
        <w:t>ускорения</w:t>
      </w:r>
      <w:r w:rsidRPr="00966324">
        <w:rPr>
          <w:rFonts w:cs="Times New Roman"/>
          <w:szCs w:val="28"/>
        </w:rPr>
        <w:t xml:space="preserve"> </w:t>
      </w:r>
      <w:r w:rsidRPr="00966324">
        <w:rPr>
          <w:rFonts w:cs="Times New Roman"/>
          <w:b/>
          <w:szCs w:val="28"/>
        </w:rPr>
        <w:t>цифровизации процессов на страховом рынке</w:t>
      </w:r>
      <w:r w:rsidRPr="00966324">
        <w:rPr>
          <w:rFonts w:cs="Times New Roman"/>
          <w:szCs w:val="28"/>
        </w:rPr>
        <w:t>, учитывая, что в этом секторе пока они идут медленнее, чем на финансовом рынке в целом.</w:t>
      </w:r>
    </w:p>
    <w:p w14:paraId="10F30E84" w14:textId="77777777" w:rsidR="0053663D" w:rsidRPr="00966324" w:rsidRDefault="0053663D" w:rsidP="001F2CCC">
      <w:pPr>
        <w:spacing w:after="240" w:line="276" w:lineRule="auto"/>
        <w:ind w:firstLine="567"/>
        <w:jc w:val="both"/>
        <w:rPr>
          <w:rFonts w:cs="Times New Roman"/>
          <w:szCs w:val="28"/>
        </w:rPr>
      </w:pPr>
      <w:r w:rsidRPr="00966324">
        <w:rPr>
          <w:rFonts w:cs="Times New Roman"/>
          <w:szCs w:val="28"/>
        </w:rPr>
        <w:t xml:space="preserve">Для повышения устойчивости финансового рынка будет продолжено </w:t>
      </w:r>
      <w:r w:rsidRPr="00966324">
        <w:rPr>
          <w:rFonts w:cs="Times New Roman"/>
          <w:b/>
          <w:szCs w:val="28"/>
        </w:rPr>
        <w:t>совершенствование регулирования страхового рынка</w:t>
      </w:r>
      <w:r w:rsidRPr="00966324">
        <w:rPr>
          <w:rFonts w:cs="Times New Roman"/>
          <w:szCs w:val="28"/>
        </w:rPr>
        <w:t xml:space="preserve"> с учетом стандартов Международной ассоциации страховых надзоров.</w:t>
      </w:r>
    </w:p>
    <w:p w14:paraId="5780A06A" w14:textId="088EED71" w:rsidR="0053663D" w:rsidRPr="00966324" w:rsidRDefault="0053663D" w:rsidP="0053663D">
      <w:pPr>
        <w:pStyle w:val="20"/>
        <w:keepLines w:val="0"/>
        <w:spacing w:before="0" w:after="120" w:line="276" w:lineRule="auto"/>
        <w:jc w:val="center"/>
        <w:rPr>
          <w:rFonts w:ascii="Times New Roman" w:hAnsi="Times New Roman"/>
          <w:b/>
          <w:color w:val="auto"/>
          <w:sz w:val="28"/>
          <w:szCs w:val="20"/>
          <w:lang w:eastAsia="ru-RU"/>
        </w:rPr>
      </w:pPr>
      <w:bookmarkStart w:id="22" w:name="_Toc79141954"/>
      <w:bookmarkStart w:id="23" w:name="_Toc82385680"/>
      <w:r w:rsidRPr="00966324">
        <w:rPr>
          <w:rFonts w:ascii="Times New Roman" w:hAnsi="Times New Roman"/>
          <w:b/>
          <w:color w:val="auto"/>
          <w:sz w:val="28"/>
          <w:szCs w:val="20"/>
          <w:lang w:eastAsia="ru-RU"/>
        </w:rPr>
        <w:t>3.8</w:t>
      </w:r>
      <w:r w:rsidR="00E65D24">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Развитие рынка капитала</w:t>
      </w:r>
      <w:bookmarkEnd w:id="22"/>
      <w:bookmarkEnd w:id="23"/>
      <w:r w:rsidRPr="00966324">
        <w:rPr>
          <w:rFonts w:ascii="Times New Roman" w:hAnsi="Times New Roman"/>
          <w:b/>
          <w:color w:val="auto"/>
          <w:sz w:val="28"/>
          <w:szCs w:val="20"/>
          <w:lang w:eastAsia="ru-RU"/>
        </w:rPr>
        <w:t xml:space="preserve"> </w:t>
      </w:r>
    </w:p>
    <w:p w14:paraId="7C96E0C4" w14:textId="3ACB3040" w:rsidR="0053663D" w:rsidRPr="00966324" w:rsidRDefault="0053663D" w:rsidP="00893A81">
      <w:pPr>
        <w:spacing w:after="120" w:line="276" w:lineRule="auto"/>
        <w:ind w:firstLine="567"/>
        <w:jc w:val="both"/>
        <w:rPr>
          <w:rFonts w:cs="Times New Roman"/>
          <w:szCs w:val="28"/>
        </w:rPr>
      </w:pPr>
      <w:r w:rsidRPr="00966324">
        <w:rPr>
          <w:rFonts w:cs="Times New Roman"/>
          <w:szCs w:val="28"/>
        </w:rPr>
        <w:t>В части развития рынка капитала основной акцент будет сделан на обеспечении возможности долгосрочного финансирования деятельности предприятий на всех стадиях развития бизнеса. Учитывая значительные успехи корпоративного кредитования и рынка облигаций</w:t>
      </w:r>
      <w:r w:rsidR="00E65D24">
        <w:rPr>
          <w:rFonts w:cs="Times New Roman"/>
          <w:szCs w:val="28"/>
        </w:rPr>
        <w:t>,</w:t>
      </w:r>
      <w:r w:rsidRPr="00966324">
        <w:rPr>
          <w:rFonts w:cs="Times New Roman"/>
          <w:szCs w:val="28"/>
        </w:rPr>
        <w:t xml:space="preserve"> акцент в развитии будет сделан прежде всего на долевом и смешанном (гибридном) финансировании бизнеса.</w:t>
      </w:r>
    </w:p>
    <w:p w14:paraId="4339AC60" w14:textId="5D47C302"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Для </w:t>
      </w:r>
      <w:r w:rsidRPr="00966324">
        <w:rPr>
          <w:rFonts w:cs="Times New Roman"/>
          <w:b/>
          <w:szCs w:val="28"/>
        </w:rPr>
        <w:t>содействия росту доступности венчурного финансирования</w:t>
      </w:r>
      <w:r w:rsidRPr="00966324">
        <w:rPr>
          <w:rFonts w:cs="Times New Roman"/>
          <w:szCs w:val="28"/>
        </w:rPr>
        <w:t xml:space="preserve"> планируется уделить внимание развитию инструментов структурирования сделок венчурных инвестиций. Важным элементом </w:t>
      </w:r>
      <w:r w:rsidR="00E65D24">
        <w:rPr>
          <w:rFonts w:cs="Times New Roman"/>
          <w:szCs w:val="28"/>
        </w:rPr>
        <w:t>С</w:t>
      </w:r>
      <w:r w:rsidRPr="00966324">
        <w:rPr>
          <w:rFonts w:cs="Times New Roman"/>
          <w:szCs w:val="28"/>
        </w:rPr>
        <w:t>тратегии также будет повышение уровня финансового образования предпринимателей и инвесторов, развитие финансовой культуры в секторе венчурных инвестиций.</w:t>
      </w:r>
    </w:p>
    <w:p w14:paraId="1696AB61"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Однако ключевым условием успешности стартапов является формирование спроса на производимые ими продукцию и услуги, снижение барьеров для их выведения на российский рынок применительно к публичным закупкам государства, государственных компаний и компаний с государственным участием. В данной области могут быть применены административные требования, устанавливающие минимальные уровни вложений государственных компаний в инновационные продукты новых предприятий. Важным элементом доступности венчурного финансирования является работа соответствующих институтов развития, которые могут выполнять функции управляющих партнеров для государственных и частных предприятий по вложениям в капитал инновационных компаний.</w:t>
      </w:r>
    </w:p>
    <w:p w14:paraId="2D396D2C"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Рынку также предстоит оценить </w:t>
      </w:r>
      <w:r w:rsidRPr="00966324">
        <w:rPr>
          <w:rFonts w:cs="Times New Roman"/>
          <w:b/>
          <w:szCs w:val="28"/>
        </w:rPr>
        <w:t>потенциал привлечения капитала в стартапы от граждан через утилитарные цифровые права</w:t>
      </w:r>
      <w:r w:rsidRPr="00966324">
        <w:rPr>
          <w:rFonts w:cs="Times New Roman"/>
          <w:szCs w:val="28"/>
        </w:rPr>
        <w:t>, однако данное направление требует от краудфандинговых площадок глубокой предварительной проработки проектов, их пакетирования в однородные пулы в целях избежания концентрации рисков граждан на отдельных проектах, а также дальнейшее сопровождение проектов в процессе освоения привлеченных средств.</w:t>
      </w:r>
    </w:p>
    <w:p w14:paraId="0F1E0F06"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Для выстраивания эффективного корпоративного управления в непубличных компаниях, привлекающих капитал на открытом рынке, необходимо поддерживать </w:t>
      </w:r>
      <w:r w:rsidRPr="00966324">
        <w:rPr>
          <w:rFonts w:cs="Times New Roman"/>
          <w:b/>
          <w:szCs w:val="28"/>
        </w:rPr>
        <w:t>доступность для бизнеса актуальной линейки гибких или гибридных финансовых инструментов</w:t>
      </w:r>
      <w:r w:rsidRPr="00966324">
        <w:rPr>
          <w:rFonts w:cs="Times New Roman"/>
          <w:szCs w:val="28"/>
        </w:rPr>
        <w:t>, позволяющих создавать правильный баланс интересов между учредителями, ключевым персоналом и различными категориями инвесторов. К таким инструментам относятся, например, цифровые финансовые активы, утилитарные цифровые права, акции с разным набором прав, конвертируемые долговые инструменты и опционные программы.</w:t>
      </w:r>
    </w:p>
    <w:p w14:paraId="0F330B16"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Важной задачей для обеспечения доступности привлечения долевого финансирования частными компаниями является </w:t>
      </w:r>
      <w:r w:rsidRPr="00966324">
        <w:rPr>
          <w:rFonts w:cs="Times New Roman"/>
          <w:b/>
          <w:szCs w:val="28"/>
        </w:rPr>
        <w:t>создание инструментов оценки инвестиционных перспектив российских предприятий на основе объективных данных</w:t>
      </w:r>
      <w:r w:rsidRPr="00966324">
        <w:rPr>
          <w:rFonts w:cs="Times New Roman"/>
          <w:szCs w:val="28"/>
        </w:rPr>
        <w:t>. Учитывая активную цифровизацию процессов, появление экосистем и развитие электронной коммерции, а также планы по упорядочиванию оборота данных на рынке, формируются рыночные условия для появления на рынке скоринговых сервисов, решающих данную задачу. Банк России приложит необходимые усилия для формирования среды доверия к таким сервисам по аналогии с тем, как это было сделано в отношении рейтингов кредитного качества заёмщиков. На основе данных скорингов можно ожидать интенсификации вложений гражданами и институциональными инвесторами капитала в предприятия с высокими темпами роста или стабильным дивидендным потоком.</w:t>
      </w:r>
    </w:p>
    <w:p w14:paraId="343CFD6C" w14:textId="1AD35335" w:rsidR="0053663D" w:rsidRPr="00966324" w:rsidRDefault="0053663D" w:rsidP="001F2CCC">
      <w:pPr>
        <w:spacing w:after="120" w:line="276" w:lineRule="auto"/>
        <w:ind w:firstLine="567"/>
        <w:jc w:val="both"/>
        <w:rPr>
          <w:rFonts w:cs="Times New Roman"/>
          <w:szCs w:val="28"/>
        </w:rPr>
      </w:pPr>
      <w:r w:rsidRPr="00966324">
        <w:rPr>
          <w:rFonts w:cs="Times New Roman"/>
          <w:szCs w:val="28"/>
        </w:rPr>
        <w:t xml:space="preserve">Хотя </w:t>
      </w:r>
      <w:r w:rsidRPr="00966324">
        <w:rPr>
          <w:rFonts w:cs="Times New Roman"/>
          <w:b/>
          <w:szCs w:val="28"/>
        </w:rPr>
        <w:t>публичное привлечение капитала через фондовую биржу (</w:t>
      </w:r>
      <w:r w:rsidRPr="00966324">
        <w:rPr>
          <w:rFonts w:cs="Times New Roman"/>
          <w:b/>
          <w:szCs w:val="28"/>
          <w:lang w:val="en-US"/>
        </w:rPr>
        <w:t>IPO</w:t>
      </w:r>
      <w:r w:rsidRPr="00966324">
        <w:rPr>
          <w:rFonts w:cs="Times New Roman"/>
          <w:b/>
          <w:szCs w:val="28"/>
        </w:rPr>
        <w:t>)</w:t>
      </w:r>
      <w:r w:rsidRPr="00966324">
        <w:rPr>
          <w:rFonts w:cs="Times New Roman"/>
          <w:szCs w:val="28"/>
        </w:rPr>
        <w:t xml:space="preserve"> пока не стало носить массовый характер, у данного источника есть потенциал роста. Планируется стимулировать развитие рынка IPO через снижение регуляторных барьеров, повышени</w:t>
      </w:r>
      <w:r w:rsidR="00E65D24">
        <w:rPr>
          <w:rFonts w:cs="Times New Roman"/>
          <w:szCs w:val="28"/>
        </w:rPr>
        <w:t>е</w:t>
      </w:r>
      <w:r w:rsidRPr="00966324">
        <w:rPr>
          <w:rFonts w:cs="Times New Roman"/>
          <w:szCs w:val="28"/>
        </w:rPr>
        <w:t xml:space="preserve"> доступности гибридных инструментов для настройки корпоративного управления, а также уменьшение инфраструктурных издержек посредством исключения лишних посредников во взаимодействии инвесторов с предприятиями – реципиентами капитала. Потенциал такого сокращения имеют как классические формы посредничества, так и инновационные – использование </w:t>
      </w:r>
      <w:r w:rsidR="00E65D24">
        <w:rPr>
          <w:rFonts w:cs="Times New Roman"/>
          <w:szCs w:val="28"/>
        </w:rPr>
        <w:t>цифровых финансовых активов</w:t>
      </w:r>
      <w:r w:rsidRPr="00966324">
        <w:rPr>
          <w:rFonts w:cs="Times New Roman"/>
          <w:szCs w:val="28"/>
        </w:rPr>
        <w:t xml:space="preserve"> и распределенных реестров.</w:t>
      </w:r>
    </w:p>
    <w:p w14:paraId="22D2D514" w14:textId="382BE3DB" w:rsidR="0053663D" w:rsidRPr="00966324" w:rsidRDefault="0053663D" w:rsidP="001F2CCC">
      <w:pPr>
        <w:spacing w:after="120" w:line="276" w:lineRule="auto"/>
        <w:ind w:firstLine="567"/>
        <w:jc w:val="both"/>
        <w:rPr>
          <w:rFonts w:cs="Times New Roman"/>
          <w:szCs w:val="28"/>
        </w:rPr>
      </w:pPr>
      <w:r w:rsidRPr="00966324">
        <w:rPr>
          <w:rFonts w:cs="Times New Roman"/>
          <w:b/>
          <w:szCs w:val="28"/>
        </w:rPr>
        <w:t>Важной составляющей устойчивого функционирования финансового рынка является присутствие на нем национальных институциональных инвесторов</w:t>
      </w:r>
      <w:r w:rsidRPr="00966324">
        <w:rPr>
          <w:rFonts w:cs="Times New Roman"/>
          <w:szCs w:val="28"/>
        </w:rPr>
        <w:t xml:space="preserve">: страховых </w:t>
      </w:r>
      <w:r w:rsidR="00E65D24">
        <w:rPr>
          <w:rFonts w:cs="Times New Roman"/>
          <w:szCs w:val="28"/>
        </w:rPr>
        <w:t>организац</w:t>
      </w:r>
      <w:r w:rsidRPr="00966324">
        <w:rPr>
          <w:rFonts w:cs="Times New Roman"/>
          <w:szCs w:val="28"/>
        </w:rPr>
        <w:t>ий, негосударственных пенсионных фондов и управляющих компаний. Государство будет создавать условия для содействия их развитию. Однако в конечном счете доверие населения и бизнеса к институциональным инвесторам будет формироваться и в значительной степени зависеть от результатов их деятельности – способности удовлетворять потребности своих клиентов в получении финансовых результатов на предоставленный в управление капитал.</w:t>
      </w:r>
    </w:p>
    <w:p w14:paraId="0D4526A0" w14:textId="06D12CF7" w:rsidR="0053663D" w:rsidRPr="00966324" w:rsidRDefault="0053663D" w:rsidP="001F2CCC">
      <w:pPr>
        <w:spacing w:after="360" w:line="276" w:lineRule="auto"/>
        <w:ind w:firstLine="567"/>
        <w:jc w:val="both"/>
        <w:rPr>
          <w:rFonts w:cs="Times New Roman"/>
          <w:szCs w:val="28"/>
        </w:rPr>
      </w:pPr>
      <w:r w:rsidRPr="00966324">
        <w:rPr>
          <w:rFonts w:cs="Times New Roman"/>
          <w:szCs w:val="28"/>
        </w:rPr>
        <w:t xml:space="preserve">На плановом периоде будет усиливаться взаимодействие российского финансового рынка и глобального рынка капитала. Нерезиденты останутся важной группой инвесторов как на рынке публичного (государственного и негосударственного) долга, так и на рынке акций. При этом увеличатся объемы инвестиций граждан и институциональных инвесторов в иностранные активы. Такое взаимное проникновение требует </w:t>
      </w:r>
      <w:r w:rsidRPr="00966324">
        <w:rPr>
          <w:rFonts w:cs="Times New Roman"/>
          <w:b/>
          <w:szCs w:val="28"/>
        </w:rPr>
        <w:t>поддержания инфраструктурного взаимодействия Москвы с крупнейшими финансовыми центрами и соответствие национального регулирования международным стандартам</w:t>
      </w:r>
      <w:r w:rsidRPr="00966324">
        <w:rPr>
          <w:rFonts w:cs="Times New Roman"/>
          <w:szCs w:val="28"/>
        </w:rPr>
        <w:t xml:space="preserve"> в том числе в области корпоративного управления. Эта задача будет решаться в рамках международной повестки </w:t>
      </w:r>
      <w:r w:rsidR="00E65D24">
        <w:rPr>
          <w:rFonts w:cs="Times New Roman"/>
          <w:szCs w:val="28"/>
        </w:rPr>
        <w:t>С</w:t>
      </w:r>
      <w:r w:rsidRPr="00966324">
        <w:rPr>
          <w:rFonts w:cs="Times New Roman"/>
          <w:szCs w:val="28"/>
        </w:rPr>
        <w:t>тратегии (п 3.9).</w:t>
      </w:r>
    </w:p>
    <w:p w14:paraId="30E7911B" w14:textId="21493115" w:rsidR="0053663D" w:rsidRPr="00966324" w:rsidRDefault="0053663D" w:rsidP="0053663D">
      <w:pPr>
        <w:pStyle w:val="20"/>
        <w:keepLines w:val="0"/>
        <w:spacing w:before="0" w:after="120" w:line="276" w:lineRule="auto"/>
        <w:jc w:val="center"/>
        <w:rPr>
          <w:rFonts w:ascii="Times New Roman" w:hAnsi="Times New Roman"/>
          <w:b/>
          <w:color w:val="auto"/>
          <w:sz w:val="28"/>
          <w:szCs w:val="20"/>
          <w:lang w:eastAsia="ru-RU"/>
        </w:rPr>
      </w:pPr>
      <w:bookmarkStart w:id="24" w:name="_Toc79141955"/>
      <w:bookmarkStart w:id="25" w:name="_Toc82385681"/>
      <w:r w:rsidRPr="00966324">
        <w:rPr>
          <w:rFonts w:ascii="Times New Roman" w:hAnsi="Times New Roman"/>
          <w:b/>
          <w:color w:val="auto"/>
          <w:sz w:val="28"/>
          <w:szCs w:val="20"/>
          <w:lang w:eastAsia="ru-RU"/>
        </w:rPr>
        <w:t>3.9</w:t>
      </w:r>
      <w:r w:rsidR="00E65D24">
        <w:rPr>
          <w:rFonts w:ascii="Times New Roman" w:hAnsi="Times New Roman"/>
          <w:b/>
          <w:color w:val="auto"/>
          <w:sz w:val="28"/>
          <w:szCs w:val="20"/>
          <w:lang w:eastAsia="ru-RU"/>
        </w:rPr>
        <w:t>.</w:t>
      </w:r>
      <w:r w:rsidRPr="00966324">
        <w:rPr>
          <w:rFonts w:ascii="Times New Roman" w:hAnsi="Times New Roman"/>
          <w:b/>
          <w:color w:val="auto"/>
          <w:sz w:val="28"/>
          <w:szCs w:val="20"/>
          <w:lang w:eastAsia="ru-RU"/>
        </w:rPr>
        <w:t xml:space="preserve"> Международная интеграция</w:t>
      </w:r>
      <w:bookmarkEnd w:id="24"/>
      <w:bookmarkEnd w:id="25"/>
    </w:p>
    <w:p w14:paraId="3EB68F80" w14:textId="77777777" w:rsidR="0053663D" w:rsidRPr="00966324" w:rsidRDefault="0053663D" w:rsidP="00893A81">
      <w:pPr>
        <w:spacing w:after="120" w:line="276" w:lineRule="auto"/>
        <w:ind w:firstLine="567"/>
        <w:jc w:val="both"/>
        <w:rPr>
          <w:rFonts w:cs="Times New Roman"/>
          <w:szCs w:val="28"/>
        </w:rPr>
      </w:pPr>
      <w:r w:rsidRPr="00966324">
        <w:rPr>
          <w:rFonts w:cs="Times New Roman"/>
          <w:szCs w:val="28"/>
        </w:rPr>
        <w:t>Влияние процессов глобализации, повышение значения регионального сотрудничества и интеграции как фактора обеспечения стабильности и развития стран в современном мире, а также появление новых вызовов и угроз создают потребность во все более тесном межгосударственном взаимодействии в финансовой сфере.</w:t>
      </w:r>
    </w:p>
    <w:p w14:paraId="7CAC0168" w14:textId="054E243E" w:rsidR="0053663D" w:rsidRPr="00966324" w:rsidRDefault="0053663D" w:rsidP="001F2CCC">
      <w:pPr>
        <w:spacing w:after="120" w:line="276" w:lineRule="auto"/>
        <w:ind w:firstLine="567"/>
        <w:jc w:val="both"/>
        <w:rPr>
          <w:rFonts w:cs="Times New Roman"/>
          <w:szCs w:val="28"/>
        </w:rPr>
      </w:pPr>
      <w:r w:rsidRPr="00966324">
        <w:rPr>
          <w:rFonts w:cs="Times New Roman"/>
          <w:szCs w:val="28"/>
        </w:rPr>
        <w:t>Российская Федерация будет взаимодействовать с зарубежными странами и международными организациями</w:t>
      </w:r>
      <w:r w:rsidR="00E65D24">
        <w:rPr>
          <w:rFonts w:cs="Times New Roman"/>
          <w:szCs w:val="28"/>
        </w:rPr>
        <w:t>,</w:t>
      </w:r>
      <w:r w:rsidRPr="00966324">
        <w:rPr>
          <w:rFonts w:cs="Times New Roman"/>
          <w:szCs w:val="28"/>
        </w:rPr>
        <w:t xml:space="preserve"> в том числе с учетом своих реальных практических потребностей</w:t>
      </w:r>
      <w:r w:rsidR="00E65D24">
        <w:rPr>
          <w:rFonts w:cs="Times New Roman"/>
          <w:szCs w:val="28"/>
        </w:rPr>
        <w:t>,</w:t>
      </w:r>
      <w:r w:rsidRPr="00966324">
        <w:rPr>
          <w:rFonts w:cs="Times New Roman"/>
          <w:szCs w:val="28"/>
        </w:rPr>
        <w:t xml:space="preserve"> и эффективно обеспечивать национальные интересы по развитию финансового рынка и поддержанию национального финансового суверенитета.</w:t>
      </w:r>
    </w:p>
    <w:p w14:paraId="6DBEDFCD" w14:textId="77777777" w:rsidR="0053663D" w:rsidRPr="00966324" w:rsidRDefault="0053663D" w:rsidP="001F2CCC">
      <w:pPr>
        <w:spacing w:after="120" w:line="276" w:lineRule="auto"/>
        <w:ind w:firstLine="567"/>
        <w:jc w:val="both"/>
        <w:rPr>
          <w:rFonts w:cs="Times New Roman"/>
          <w:szCs w:val="28"/>
        </w:rPr>
      </w:pPr>
      <w:r w:rsidRPr="00966324">
        <w:rPr>
          <w:rFonts w:cs="Times New Roman"/>
          <w:szCs w:val="28"/>
        </w:rPr>
        <w:t>При этом могут применяться разноуровневые и разноформатные модели взаимодействия, учитывающие современное состояние развития финансового сектора в Российской Федерации и странах-партнерах.</w:t>
      </w:r>
    </w:p>
    <w:p w14:paraId="4E9CA067" w14:textId="77777777" w:rsidR="0053663D" w:rsidRPr="00966324" w:rsidRDefault="0053663D" w:rsidP="001F2CCC">
      <w:pPr>
        <w:ind w:firstLine="567"/>
        <w:jc w:val="both"/>
        <w:rPr>
          <w:rFonts w:cs="Times New Roman"/>
        </w:rPr>
      </w:pPr>
      <w:r w:rsidRPr="00966324">
        <w:rPr>
          <w:rFonts w:cs="Times New Roman"/>
          <w:b/>
        </w:rPr>
        <w:t>Планомерное развитие Евразийского экономического союза</w:t>
      </w:r>
      <w:r w:rsidRPr="00966324">
        <w:rPr>
          <w:rFonts w:cs="Times New Roman"/>
        </w:rPr>
        <w:t xml:space="preserve"> </w:t>
      </w:r>
      <w:r w:rsidRPr="00966324">
        <w:rPr>
          <w:rFonts w:cs="Times New Roman"/>
          <w:b/>
        </w:rPr>
        <w:t xml:space="preserve">(далее – ЕАЭС) в финансовой сфере </w:t>
      </w:r>
      <w:r w:rsidRPr="00966324">
        <w:rPr>
          <w:rFonts w:cs="Times New Roman"/>
        </w:rPr>
        <w:t>в рамках Договора о Евразийском экономическом союзе позволит субъектам финансового рынка государств – членов ЕАЭС беспрепятственно получать доступ на рынки друг друга в банковском секторе, страховом секторе и на рынке ценных бумаг, что увеличит конкурентоспособность финансовых рынков государств – членов ЕАЭС, повысит качество оказываемых финансовых услуг, обеспечит большую защищенность инвесторов и инвестиционную привлекательность пространства ЕАЭС в целом, обеспечит дальнейший рост и эффективность финансового сектора государств – членов ЕАЭС.</w:t>
      </w:r>
    </w:p>
    <w:p w14:paraId="69C25CAB" w14:textId="77777777" w:rsidR="0053663D" w:rsidRPr="00966324" w:rsidRDefault="0053663D" w:rsidP="001F2CCC">
      <w:pPr>
        <w:ind w:firstLine="567"/>
        <w:jc w:val="both"/>
        <w:rPr>
          <w:rFonts w:cs="Times New Roman"/>
        </w:rPr>
      </w:pPr>
      <w:r w:rsidRPr="00966324">
        <w:rPr>
          <w:rFonts w:cs="Times New Roman"/>
        </w:rPr>
        <w:t>При этом при формировании общего финансового рынка ЕАЭС особое внимание также уделяется снижению возможностей для регуляторного арбитража и концентрации рисков для финансовой стабильности как на уровне отдельных стран, так и на общем финансовом рынке ЕАЭС.</w:t>
      </w:r>
    </w:p>
    <w:p w14:paraId="6069F060" w14:textId="77777777" w:rsidR="0053663D" w:rsidRPr="00966324" w:rsidRDefault="0053663D" w:rsidP="001F2CCC">
      <w:pPr>
        <w:ind w:firstLine="567"/>
        <w:jc w:val="both"/>
        <w:rPr>
          <w:rFonts w:cs="Times New Roman"/>
        </w:rPr>
      </w:pPr>
      <w:r w:rsidRPr="00966324">
        <w:rPr>
          <w:rFonts w:cs="Times New Roman"/>
        </w:rPr>
        <w:t>Заявленные задачи будут достигаться через реализацию основных направлений формирования общего финансового рынка: гармонизацию законодательства государств – членов ЕАЭС в финансовой сфере на базе международных стандартов, обеспечение взаимного допуска субъектов общего финансового рынка, надзор за деятельностью участников общего финансового рынка, развитие инфраструктуры общего финансового рынка, формирование общего биржевого пространства, защиту прав инвесторов и потребителей финансовых услуг, обеспечение кибербезопасности, развитие общего платежного пространства.</w:t>
      </w:r>
    </w:p>
    <w:p w14:paraId="5B376E10" w14:textId="77777777" w:rsidR="0053663D" w:rsidRPr="00966324" w:rsidRDefault="0053663D" w:rsidP="001F2CCC">
      <w:pPr>
        <w:ind w:firstLine="567"/>
        <w:jc w:val="both"/>
        <w:rPr>
          <w:rFonts w:cs="Times New Roman"/>
        </w:rPr>
      </w:pPr>
      <w:r w:rsidRPr="00966324">
        <w:rPr>
          <w:rFonts w:cs="Times New Roman"/>
          <w:b/>
        </w:rPr>
        <w:t>Продолжится взаимодействие с Республикой Беларусь по реализации положений Договора о создании Союзного государства</w:t>
      </w:r>
      <w:r w:rsidRPr="00966324">
        <w:rPr>
          <w:rFonts w:cs="Times New Roman"/>
        </w:rPr>
        <w:t>, которое идет в параллели с проектом развития ЕАЭС. Действия регуляторов финансовых рынков двух государств будут направлены, прежде всего, на гармонизацию требований нормативных актов в их сферах деятельности, ожидаемым результатом которых предполагается, в частности, гармонизация принципов и механизмов денежно-кредитной политики, усиление добросовестной конкуренции и рост деловой активности на финансовом рынке при сокращении влияния нерыночных преимуществ на конкурентоспособность финансовых организаций, снижение рисков отмывания преступных доходов и финансирования терроризма, либерализация валютного законодательства, формирование общего платежного пространства в рамках Союзного государства.</w:t>
      </w:r>
    </w:p>
    <w:p w14:paraId="788637D2" w14:textId="5401DD15" w:rsidR="0053663D" w:rsidRPr="00966324" w:rsidRDefault="0053663D" w:rsidP="001F2CCC">
      <w:pPr>
        <w:ind w:firstLine="567"/>
        <w:jc w:val="both"/>
        <w:rPr>
          <w:rFonts w:cs="Times New Roman"/>
          <w:sz w:val="24"/>
        </w:rPr>
      </w:pPr>
      <w:r w:rsidRPr="00966324">
        <w:rPr>
          <w:rFonts w:cs="Times New Roman"/>
        </w:rPr>
        <w:t xml:space="preserve">Приоритетным направлением также является </w:t>
      </w:r>
      <w:r w:rsidRPr="00966324">
        <w:rPr>
          <w:rFonts w:cs="Times New Roman"/>
          <w:b/>
        </w:rPr>
        <w:t xml:space="preserve">развитие интеграции с азиатскими рынками, </w:t>
      </w:r>
      <w:r w:rsidRPr="00966324">
        <w:rPr>
          <w:rFonts w:cs="Times New Roman"/>
        </w:rPr>
        <w:t xml:space="preserve">прежде всего с финансовым рынком </w:t>
      </w:r>
      <w:r w:rsidR="00E65D24" w:rsidRPr="00576652">
        <w:rPr>
          <w:rFonts w:cs="Times New Roman"/>
          <w:szCs w:val="28"/>
        </w:rPr>
        <w:t>Кит</w:t>
      </w:r>
      <w:r w:rsidR="00E65D24">
        <w:rPr>
          <w:rFonts w:cs="Times New Roman"/>
          <w:szCs w:val="28"/>
        </w:rPr>
        <w:t>айской</w:t>
      </w:r>
      <w:r w:rsidR="00E65D24" w:rsidRPr="00576652">
        <w:rPr>
          <w:rFonts w:cs="Times New Roman"/>
          <w:szCs w:val="28"/>
        </w:rPr>
        <w:t xml:space="preserve"> Нар</w:t>
      </w:r>
      <w:r w:rsidR="00E65D24">
        <w:rPr>
          <w:rFonts w:cs="Times New Roman"/>
          <w:szCs w:val="28"/>
        </w:rPr>
        <w:t>одной Респу</w:t>
      </w:r>
      <w:r w:rsidR="00E65D24" w:rsidRPr="00576652">
        <w:rPr>
          <w:rFonts w:cs="Times New Roman"/>
          <w:szCs w:val="28"/>
        </w:rPr>
        <w:t>блик</w:t>
      </w:r>
      <w:r w:rsidR="00E65D24">
        <w:rPr>
          <w:rFonts w:cs="Times New Roman"/>
          <w:szCs w:val="28"/>
        </w:rPr>
        <w:t>и</w:t>
      </w:r>
      <w:r w:rsidRPr="00966324">
        <w:rPr>
          <w:rFonts w:cs="Times New Roman"/>
        </w:rPr>
        <w:t>. При содействии Банка России продолжится работа по развитию взаимодействия между российским и китайским финансовыми рынками, в частности в целях:</w:t>
      </w:r>
    </w:p>
    <w:p w14:paraId="50187597" w14:textId="77777777" w:rsidR="0053663D" w:rsidRPr="00966324" w:rsidRDefault="0053663D" w:rsidP="0053663D">
      <w:pPr>
        <w:ind w:firstLine="360"/>
        <w:jc w:val="both"/>
        <w:rPr>
          <w:rFonts w:cs="Times New Roman"/>
        </w:rPr>
      </w:pPr>
      <w:r w:rsidRPr="00966324">
        <w:rPr>
          <w:rFonts w:cs="Times New Roman"/>
        </w:rPr>
        <w:t>– формирования независимой российско-китайской инфраструктуры учета прав российских и китайских инвесторов на ценные бумаги эмитентов двух стран;</w:t>
      </w:r>
    </w:p>
    <w:p w14:paraId="5563F6E6" w14:textId="668B611E" w:rsidR="0053663D" w:rsidRPr="00966324" w:rsidRDefault="0053663D" w:rsidP="0053663D">
      <w:pPr>
        <w:ind w:firstLine="360"/>
        <w:jc w:val="both"/>
        <w:rPr>
          <w:rFonts w:cs="Times New Roman"/>
        </w:rPr>
      </w:pPr>
      <w:r w:rsidRPr="00966324">
        <w:rPr>
          <w:rFonts w:cs="Times New Roman"/>
        </w:rPr>
        <w:t xml:space="preserve">– содействия обеспечению доступа эмитентов и инвесторов к рынкам капитала России и </w:t>
      </w:r>
      <w:r w:rsidR="00E65D24" w:rsidRPr="00576652">
        <w:rPr>
          <w:rFonts w:cs="Times New Roman"/>
          <w:szCs w:val="28"/>
        </w:rPr>
        <w:t>Кит</w:t>
      </w:r>
      <w:r w:rsidR="00E65D24">
        <w:rPr>
          <w:rFonts w:cs="Times New Roman"/>
          <w:szCs w:val="28"/>
        </w:rPr>
        <w:t>айской</w:t>
      </w:r>
      <w:r w:rsidR="00E65D24" w:rsidRPr="00576652">
        <w:rPr>
          <w:rFonts w:cs="Times New Roman"/>
          <w:szCs w:val="28"/>
        </w:rPr>
        <w:t xml:space="preserve"> Нар</w:t>
      </w:r>
      <w:r w:rsidR="00E65D24">
        <w:rPr>
          <w:rFonts w:cs="Times New Roman"/>
          <w:szCs w:val="28"/>
        </w:rPr>
        <w:t>одной Респу</w:t>
      </w:r>
      <w:r w:rsidR="00E65D24" w:rsidRPr="00576652">
        <w:rPr>
          <w:rFonts w:cs="Times New Roman"/>
          <w:szCs w:val="28"/>
        </w:rPr>
        <w:t>блик</w:t>
      </w:r>
      <w:r w:rsidR="00E65D24">
        <w:rPr>
          <w:rFonts w:cs="Times New Roman"/>
          <w:szCs w:val="28"/>
        </w:rPr>
        <w:t>и</w:t>
      </w:r>
      <w:r w:rsidRPr="00966324">
        <w:rPr>
          <w:rFonts w:cs="Times New Roman"/>
        </w:rPr>
        <w:t>;</w:t>
      </w:r>
    </w:p>
    <w:p w14:paraId="7703B59C" w14:textId="77777777" w:rsidR="0053663D" w:rsidRPr="00966324" w:rsidRDefault="0053663D" w:rsidP="0053663D">
      <w:pPr>
        <w:ind w:firstLine="360"/>
        <w:jc w:val="both"/>
        <w:rPr>
          <w:rFonts w:cs="Times New Roman"/>
        </w:rPr>
      </w:pPr>
      <w:r w:rsidRPr="00966324">
        <w:rPr>
          <w:rFonts w:cs="Times New Roman"/>
        </w:rPr>
        <w:t>– дальнейшего увеличения доли национальных валют во взаиморасчетах.</w:t>
      </w:r>
    </w:p>
    <w:p w14:paraId="645B1CA1" w14:textId="77777777" w:rsidR="0053663D" w:rsidRPr="00966324" w:rsidRDefault="0053663D" w:rsidP="00893A81">
      <w:pPr>
        <w:ind w:firstLine="567"/>
        <w:jc w:val="both"/>
        <w:rPr>
          <w:rFonts w:cs="Times New Roman"/>
          <w:sz w:val="24"/>
        </w:rPr>
      </w:pPr>
      <w:r w:rsidRPr="00966324">
        <w:rPr>
          <w:rFonts w:cs="Times New Roman"/>
        </w:rPr>
        <w:t>Одновременно будет уделяться внимание развитию взаимодействия на финансовых рынках и с другими азиатскими странами, в том числе с целью обеспечения доступа к рынкам капитала друг друга, а также увеличения доли национальных валют во взаиморасчетах.</w:t>
      </w:r>
    </w:p>
    <w:p w14:paraId="1666292D" w14:textId="77777777" w:rsidR="0053663D" w:rsidRPr="00966324" w:rsidRDefault="0053663D" w:rsidP="001F2CCC">
      <w:pPr>
        <w:ind w:firstLine="567"/>
        <w:jc w:val="both"/>
        <w:rPr>
          <w:rFonts w:cs="Times New Roman"/>
        </w:rPr>
      </w:pPr>
      <w:r w:rsidRPr="00966324">
        <w:rPr>
          <w:rFonts w:cs="Times New Roman"/>
        </w:rPr>
        <w:t xml:space="preserve">В целях </w:t>
      </w:r>
      <w:r w:rsidRPr="00966324">
        <w:rPr>
          <w:rFonts w:cs="Times New Roman"/>
          <w:b/>
        </w:rPr>
        <w:t>увеличения роли Москвы как международного финансового центра</w:t>
      </w:r>
      <w:r w:rsidRPr="00966324">
        <w:rPr>
          <w:rFonts w:cs="Times New Roman"/>
        </w:rPr>
        <w:t xml:space="preserve"> необходимо упростить работу российских финансовых посредников с иностранными эмитентами и инвесторами. Предполагается создать благоприятные налоговые условия обслуживания иностранных инвесторов российскими брокерскими и управляющими компаниями, в том числе в области удаленной идентификации, а также упростить выпуск ценных бумаг в российской юрисдикции иностранными эмитентами.</w:t>
      </w:r>
    </w:p>
    <w:p w14:paraId="68467145" w14:textId="246BA61A" w:rsidR="0053663D" w:rsidRPr="00966324" w:rsidRDefault="0053663D" w:rsidP="001F2CCC">
      <w:pPr>
        <w:ind w:firstLine="567"/>
        <w:jc w:val="both"/>
        <w:rPr>
          <w:rFonts w:cs="Times New Roman"/>
        </w:rPr>
      </w:pPr>
      <w:r w:rsidRPr="00966324">
        <w:rPr>
          <w:rFonts w:cs="Times New Roman"/>
        </w:rPr>
        <w:t>Учитывая широкое проникновение финансовых сервисов для населения, предоставляемых иностранными организациями из-за пределов Российской Федерации</w:t>
      </w:r>
      <w:r w:rsidR="00E65D24">
        <w:rPr>
          <w:rFonts w:cs="Times New Roman"/>
        </w:rPr>
        <w:t>,</w:t>
      </w:r>
      <w:r w:rsidRPr="00966324">
        <w:rPr>
          <w:rFonts w:cs="Times New Roman"/>
        </w:rPr>
        <w:t xml:space="preserve"> будет </w:t>
      </w:r>
      <w:r w:rsidRPr="00966324">
        <w:rPr>
          <w:rFonts w:cs="Times New Roman"/>
          <w:b/>
        </w:rPr>
        <w:t>расширяться регуляторное и надзорное взаимодействие Банка России с иностранными регуляторами</w:t>
      </w:r>
      <w:r w:rsidRPr="00966324">
        <w:rPr>
          <w:rFonts w:cs="Times New Roman"/>
        </w:rPr>
        <w:t xml:space="preserve"> финансового рынка в целях взаимного признания эквивалентности регуляторных режимов в области защиты прав потребителей финансовых услуг и инвесторов на рынке капитала. При этом будет возрастать актуальность совместной работы регуляторов по выработке общих международных стандартов регулирования финансового сектора, противодействию незаконным практикам и упорядочиванию работы финансовых инноваций, имеющих экстерриториальный характер, прежде всего в сфере ОД/ФТ.</w:t>
      </w:r>
    </w:p>
    <w:p w14:paraId="717460AB" w14:textId="77777777" w:rsidR="0053663D" w:rsidRPr="00966324" w:rsidRDefault="0053663D" w:rsidP="0053663D">
      <w:pPr>
        <w:ind w:firstLine="709"/>
        <w:jc w:val="both"/>
        <w:rPr>
          <w:rFonts w:cs="Times New Roman"/>
        </w:rPr>
      </w:pPr>
    </w:p>
    <w:p w14:paraId="18AD82F3" w14:textId="0C19AAB9" w:rsidR="0053663D" w:rsidRPr="00966324" w:rsidRDefault="0053663D" w:rsidP="0053663D">
      <w:pPr>
        <w:pStyle w:val="20"/>
        <w:keepLines w:val="0"/>
        <w:spacing w:before="0" w:line="240" w:lineRule="auto"/>
        <w:rPr>
          <w:rFonts w:ascii="Times New Roman" w:hAnsi="Times New Roman"/>
          <w:b/>
          <w:color w:val="auto"/>
          <w:sz w:val="32"/>
          <w:szCs w:val="20"/>
          <w:lang w:eastAsia="ru-RU"/>
        </w:rPr>
      </w:pPr>
      <w:bookmarkStart w:id="26" w:name="_Toc79141956"/>
      <w:bookmarkStart w:id="27" w:name="_Toc82385682"/>
      <w:r w:rsidRPr="00966324">
        <w:rPr>
          <w:rFonts w:ascii="Times New Roman" w:hAnsi="Times New Roman"/>
          <w:b/>
          <w:color w:val="auto"/>
          <w:sz w:val="32"/>
          <w:szCs w:val="20"/>
          <w:lang w:eastAsia="ru-RU"/>
        </w:rPr>
        <w:t>4. Основные механизмы реализации Стратегии</w:t>
      </w:r>
      <w:bookmarkEnd w:id="26"/>
      <w:bookmarkEnd w:id="27"/>
    </w:p>
    <w:p w14:paraId="53855D72" w14:textId="77777777" w:rsidR="0053663D" w:rsidRPr="00966324" w:rsidRDefault="0053663D" w:rsidP="0053663D">
      <w:pPr>
        <w:rPr>
          <w:lang w:eastAsia="ru-RU"/>
        </w:rPr>
      </w:pPr>
    </w:p>
    <w:p w14:paraId="3E5ECEF5" w14:textId="08B37F05" w:rsidR="0053663D" w:rsidRPr="00966324" w:rsidRDefault="0053663D" w:rsidP="001F2CCC">
      <w:pPr>
        <w:spacing w:after="120" w:line="276" w:lineRule="auto"/>
        <w:ind w:firstLine="567"/>
        <w:jc w:val="both"/>
        <w:rPr>
          <w:rFonts w:cs="Times New Roman"/>
        </w:rPr>
      </w:pPr>
      <w:r w:rsidRPr="00966324">
        <w:rPr>
          <w:rFonts w:cs="Times New Roman"/>
        </w:rPr>
        <w:t xml:space="preserve">Стратегия развития финансового рынка Российской Федерации </w:t>
      </w:r>
      <w:r w:rsidR="00E65D24">
        <w:rPr>
          <w:rFonts w:cs="Times New Roman"/>
          <w:szCs w:val="28"/>
        </w:rPr>
        <w:t xml:space="preserve">до 2030 года </w:t>
      </w:r>
      <w:r w:rsidRPr="00966324">
        <w:rPr>
          <w:rFonts w:cs="Times New Roman"/>
        </w:rPr>
        <w:t>является документом стратегического планирования на десятилетнюю перспективу. С учетом периода планирования по мере необходимости будет проводиться регулярная работа по ее актуализации и уточнению для более быстрого и эффективного достижения поставленных в ней целей и решения задач.</w:t>
      </w:r>
    </w:p>
    <w:p w14:paraId="56366019" w14:textId="712547E2" w:rsidR="0053663D" w:rsidRPr="00966324" w:rsidRDefault="0053663D" w:rsidP="001F2CCC">
      <w:pPr>
        <w:spacing w:after="120" w:line="276" w:lineRule="auto"/>
        <w:ind w:firstLine="567"/>
        <w:jc w:val="both"/>
        <w:rPr>
          <w:rFonts w:cs="Times New Roman"/>
        </w:rPr>
      </w:pPr>
      <w:r w:rsidRPr="00966324">
        <w:rPr>
          <w:rFonts w:cs="Times New Roman"/>
        </w:rPr>
        <w:t>Инструментом реализации Стратегии являются среднесрочные документы и дорожные карты Правительства Российской Федерации и Банка России, а также местных органов исполнительной власти, затрагивающие вопросы развития финансового рынка и содержа</w:t>
      </w:r>
      <w:r w:rsidR="005056E6">
        <w:rPr>
          <w:rFonts w:cs="Times New Roman"/>
        </w:rPr>
        <w:t>щие</w:t>
      </w:r>
      <w:r w:rsidRPr="00966324">
        <w:rPr>
          <w:rFonts w:cs="Times New Roman"/>
        </w:rPr>
        <w:t xml:space="preserve"> конкретные мероприятия с обозначением сроков и состава вовлеченных в их реализацию сторон. В частности, одними из ключевых среднесрочных документов являются Основные направления бюджетной, налоговой и таможенно-тарифной политики и Основные направления развития финансового рынка.</w:t>
      </w:r>
    </w:p>
    <w:p w14:paraId="7F1189C7" w14:textId="7FA30DA7" w:rsidR="0053663D" w:rsidRPr="00966324" w:rsidRDefault="0053663D" w:rsidP="001F2CCC">
      <w:pPr>
        <w:spacing w:after="120" w:line="276" w:lineRule="auto"/>
        <w:ind w:firstLine="567"/>
        <w:jc w:val="both"/>
        <w:rPr>
          <w:rFonts w:cs="Times New Roman"/>
        </w:rPr>
      </w:pPr>
      <w:r w:rsidRPr="00966324">
        <w:rPr>
          <w:rFonts w:cs="Times New Roman"/>
        </w:rPr>
        <w:t>Для обеспечения согласованности Стратегии с другими документами, затрагивающими вопросы развития российского финансового рынка, оценки хода выполнения Стратегии, а также подготовки предложений по актуализации Стратегии Минфином России формируется действующая на срок действия Стратегии Межведомственная Рабочая группа. Членами Рабочей группы являются представители федеральных органов исполнительной власти и Банка России, в компетенции которых находятся вопросы развития финансового рынка, а также представители бизнес-сообщества</w:t>
      </w:r>
      <w:r w:rsidR="005056E6">
        <w:rPr>
          <w:rFonts w:cs="Times New Roman"/>
          <w:szCs w:val="28"/>
        </w:rPr>
        <w:t>, потребител</w:t>
      </w:r>
      <w:r w:rsidR="00893A81">
        <w:rPr>
          <w:rFonts w:cs="Times New Roman"/>
          <w:szCs w:val="28"/>
        </w:rPr>
        <w:t>ьского сообщества</w:t>
      </w:r>
      <w:r w:rsidRPr="00966324">
        <w:rPr>
          <w:rFonts w:cs="Times New Roman"/>
        </w:rPr>
        <w:t xml:space="preserve"> и академической среды.</w:t>
      </w:r>
    </w:p>
    <w:p w14:paraId="5EDF8A4E" w14:textId="77777777" w:rsidR="0053663D" w:rsidRPr="00966324" w:rsidRDefault="0053663D" w:rsidP="001F2CCC">
      <w:pPr>
        <w:spacing w:after="120" w:line="276" w:lineRule="auto"/>
        <w:ind w:firstLine="567"/>
        <w:jc w:val="both"/>
        <w:rPr>
          <w:rFonts w:cs="Times New Roman"/>
        </w:rPr>
      </w:pPr>
      <w:r w:rsidRPr="00966324">
        <w:rPr>
          <w:rFonts w:cs="Times New Roman"/>
        </w:rPr>
        <w:t>Рабочая группа один раз в три года проводит анализ необходимости актуализации Стратегии и представляет соответствующий доклад в Правительство Российской Федерации и Банк России. На основе данного доклада может приниматься решение о внесении изменений в Стратегию.</w:t>
      </w:r>
    </w:p>
    <w:p w14:paraId="40C9CBA5" w14:textId="77777777" w:rsidR="0053663D" w:rsidRPr="00966324" w:rsidRDefault="0053663D" w:rsidP="0053663D">
      <w:pPr>
        <w:spacing w:after="120" w:line="276" w:lineRule="auto"/>
        <w:ind w:firstLine="851"/>
        <w:jc w:val="both"/>
        <w:rPr>
          <w:rFonts w:cs="Times New Roman"/>
        </w:rPr>
      </w:pPr>
    </w:p>
    <w:p w14:paraId="27814010" w14:textId="77777777" w:rsidR="003F66AC" w:rsidRPr="00BF7D31" w:rsidRDefault="003F66AC">
      <w:pPr>
        <w:rPr>
          <w:rFonts w:cs="Times New Roman"/>
          <w:szCs w:val="28"/>
        </w:rPr>
      </w:pPr>
    </w:p>
    <w:sectPr w:rsidR="003F66AC" w:rsidRPr="00BF7D31" w:rsidSect="00A31CDF">
      <w:pgSz w:w="11906" w:h="16838"/>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E19DF" w14:textId="77777777" w:rsidR="00692E26" w:rsidRDefault="00692E26" w:rsidP="00A31CDF">
      <w:pPr>
        <w:spacing w:after="0" w:line="240" w:lineRule="auto"/>
      </w:pPr>
      <w:r>
        <w:separator/>
      </w:r>
    </w:p>
  </w:endnote>
  <w:endnote w:type="continuationSeparator" w:id="0">
    <w:p w14:paraId="4547DB88" w14:textId="77777777" w:rsidR="00692E26" w:rsidRDefault="00692E26" w:rsidP="00A3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em Text">
    <w:altName w:val="Stem Text"/>
    <w:panose1 w:val="00000000000000000000"/>
    <w:charset w:val="CC"/>
    <w:family w:val="swiss"/>
    <w:notTrueType/>
    <w:pitch w:val="default"/>
    <w:sig w:usb0="00000201" w:usb1="00000000" w:usb2="00000000" w:usb3="00000000" w:csb0="00000004" w:csb1="00000000"/>
  </w:font>
  <w:font w:name="Helio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99724"/>
      <w:docPartObj>
        <w:docPartGallery w:val="Page Numbers (Bottom of Page)"/>
        <w:docPartUnique/>
      </w:docPartObj>
    </w:sdtPr>
    <w:sdtEndPr>
      <w:rPr>
        <w:rFonts w:ascii="Times New Roman" w:hAnsi="Times New Roman"/>
      </w:rPr>
    </w:sdtEndPr>
    <w:sdtContent>
      <w:p w14:paraId="3EA2BC37" w14:textId="4245C76F" w:rsidR="00692E26" w:rsidRPr="00743BC5" w:rsidRDefault="00692E26">
        <w:pPr>
          <w:pStyle w:val="aa"/>
          <w:jc w:val="right"/>
          <w:rPr>
            <w:rFonts w:ascii="Times New Roman" w:hAnsi="Times New Roman"/>
          </w:rPr>
        </w:pPr>
        <w:r w:rsidRPr="00743BC5">
          <w:rPr>
            <w:rFonts w:ascii="Times New Roman" w:hAnsi="Times New Roman"/>
          </w:rPr>
          <w:fldChar w:fldCharType="begin"/>
        </w:r>
        <w:r w:rsidRPr="00743BC5">
          <w:rPr>
            <w:rFonts w:ascii="Times New Roman" w:hAnsi="Times New Roman"/>
          </w:rPr>
          <w:instrText>PAGE   \* MERGEFORMAT</w:instrText>
        </w:r>
        <w:r w:rsidRPr="00743BC5">
          <w:rPr>
            <w:rFonts w:ascii="Times New Roman" w:hAnsi="Times New Roman"/>
          </w:rPr>
          <w:fldChar w:fldCharType="separate"/>
        </w:r>
        <w:r w:rsidR="00657CFE">
          <w:rPr>
            <w:rFonts w:ascii="Times New Roman" w:hAnsi="Times New Roman"/>
            <w:noProof/>
          </w:rPr>
          <w:t>33</w:t>
        </w:r>
        <w:r w:rsidRPr="00743BC5">
          <w:rPr>
            <w:rFonts w:ascii="Times New Roman" w:hAnsi="Times New Roman"/>
          </w:rPr>
          <w:fldChar w:fldCharType="end"/>
        </w:r>
      </w:p>
    </w:sdtContent>
  </w:sdt>
  <w:p w14:paraId="54E08DB0" w14:textId="77777777" w:rsidR="00692E26" w:rsidRDefault="00692E2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1E32" w14:textId="77777777" w:rsidR="00692E26" w:rsidRDefault="00692E26" w:rsidP="00A31CDF">
      <w:pPr>
        <w:spacing w:after="0" w:line="240" w:lineRule="auto"/>
      </w:pPr>
      <w:r>
        <w:separator/>
      </w:r>
    </w:p>
  </w:footnote>
  <w:footnote w:type="continuationSeparator" w:id="0">
    <w:p w14:paraId="677F05C9" w14:textId="77777777" w:rsidR="00692E26" w:rsidRDefault="00692E26" w:rsidP="00A31CDF">
      <w:pPr>
        <w:spacing w:after="0" w:line="240" w:lineRule="auto"/>
      </w:pPr>
      <w:r>
        <w:continuationSeparator/>
      </w:r>
    </w:p>
  </w:footnote>
  <w:footnote w:id="1">
    <w:p w14:paraId="5D41516A" w14:textId="77777777" w:rsidR="0053663D" w:rsidRPr="00796BF6" w:rsidRDefault="0053663D" w:rsidP="0053663D">
      <w:pPr>
        <w:pStyle w:val="ac"/>
        <w:jc w:val="both"/>
      </w:pPr>
      <w:r w:rsidRPr="00796BF6">
        <w:rPr>
          <w:rStyle w:val="ae"/>
        </w:rPr>
        <w:footnoteRef/>
      </w:r>
      <w:r w:rsidRPr="00796BF6">
        <w:t xml:space="preserve"> В данном контексте под доступностью понимается ментальная готовность и техническая возможность получения платежной услуги потребителем, а также приемлемость ее финансовых условий.</w:t>
      </w:r>
    </w:p>
  </w:footnote>
  <w:footnote w:id="2">
    <w:p w14:paraId="2DDD2B5F" w14:textId="77777777" w:rsidR="0053663D" w:rsidRPr="008A77D8" w:rsidRDefault="0053663D" w:rsidP="0053663D">
      <w:pPr>
        <w:pStyle w:val="ac"/>
        <w:jc w:val="both"/>
      </w:pPr>
      <w:r w:rsidRPr="008A77D8">
        <w:rPr>
          <w:rStyle w:val="ae"/>
        </w:rPr>
        <w:footnoteRef/>
      </w:r>
      <w:r w:rsidRPr="008A77D8">
        <w:t xml:space="preserve"> Конкретные </w:t>
      </w:r>
      <w:r w:rsidRPr="008A77D8">
        <w:rPr>
          <w:color w:val="000000" w:themeColor="text1"/>
        </w:rPr>
        <w:t>налоговые стимулы для субъектов и отдельных инструментов финансового рынка определяются в соответствии с Основными направлениями бюджетной, налоговой и таможенно-тарифной политики, разрабатываемой на соответствующие периоды.</w:t>
      </w:r>
    </w:p>
  </w:footnote>
  <w:footnote w:id="3">
    <w:p w14:paraId="18D5A984" w14:textId="77777777" w:rsidR="0053663D" w:rsidRPr="0011788E" w:rsidRDefault="0053663D" w:rsidP="0053663D">
      <w:pPr>
        <w:pStyle w:val="ac"/>
        <w:jc w:val="both"/>
      </w:pPr>
      <w:r w:rsidRPr="00ED2C48">
        <w:rPr>
          <w:rStyle w:val="ae"/>
        </w:rPr>
        <w:footnoteRef/>
      </w:r>
      <w:r w:rsidRPr="00ED2C48">
        <w:t xml:space="preserve"> Цели в области устойчивого развития, принятые Организацией Объединенных Наций в 2015 году (резолюция Генеральной Ассамблеи ООН от 25.09.2015 № A/RES/70/1)</w:t>
      </w:r>
      <w:r w:rsidRPr="0011788E">
        <w:t>:</w:t>
      </w:r>
      <w:r>
        <w:t xml:space="preserve"> </w:t>
      </w:r>
      <w:r w:rsidRPr="0011788E">
        <w:t>https://www.un.org/sustainabledevelopment/ru/sustainable-development-goals/</w:t>
      </w:r>
    </w:p>
  </w:footnote>
  <w:footnote w:id="4">
    <w:p w14:paraId="57D4E3CD" w14:textId="77777777" w:rsidR="0053663D" w:rsidRPr="00816A20" w:rsidRDefault="0053663D" w:rsidP="0053663D">
      <w:pPr>
        <w:pStyle w:val="ac"/>
        <w:jc w:val="both"/>
      </w:pPr>
      <w:r>
        <w:rPr>
          <w:rStyle w:val="ae"/>
        </w:rPr>
        <w:footnoteRef/>
      </w:r>
      <w:r w:rsidRPr="00816A20">
        <w:t xml:space="preserve"> Качественная оценка климатических рисков во многом зависит от вне</w:t>
      </w:r>
      <w:r>
        <w:t>дрения сравнимых</w:t>
      </w:r>
      <w:r w:rsidRPr="00816A20">
        <w:t xml:space="preserve"> стандартов раскрытия компаниями нефинансовой информации, в том числе об экологических (</w:t>
      </w:r>
      <w:r>
        <w:t>включая</w:t>
      </w:r>
      <w:r w:rsidRPr="00816A20">
        <w:t xml:space="preserve"> климатических), социальных факторах, факторах корпоративного управления, а также о рисках и возможностях, связанных с указанными факторами</w:t>
      </w:r>
      <w:r>
        <w:t xml:space="preserve">. </w:t>
      </w:r>
      <w:r w:rsidRPr="00816A20">
        <w:t>В мире сформировалась тенденция по гармонизации различных стандартов раскрытия нефинансовой информации на базе подходов, включенных в Рекомендации Целевой группы при Совете по финансовой стабильности по раскрытию информации, связанной с климатом (Task Force on Climate-related Financial Disclosures, TCFD). Планируется, что указанная работа будет осуществлена создаваемым Фондом МСФО Международным советом по стандартам устойчивого развития (</w:t>
      </w:r>
      <w:r w:rsidRPr="00816A20">
        <w:rPr>
          <w:lang w:val="en-US"/>
        </w:rPr>
        <w:t>ISSB</w:t>
      </w:r>
      <w:r w:rsidRPr="00816A20">
        <w:t xml:space="preserve">) на основе прототипа, разработанного «группой пяти» (пять независимых организаций – разработчиков отчетности в области устойчивого </w:t>
      </w:r>
      <w:r w:rsidRPr="00693298">
        <w:t>развития</w:t>
      </w:r>
      <w:r w:rsidRPr="00816A20">
        <w:t>). Целью является выработка единого международного стандарта раскрытия нефинансовой информации на основе комбинации отдельных информационных блоков.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4B3"/>
    <w:multiLevelType w:val="hybridMultilevel"/>
    <w:tmpl w:val="0D30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81022"/>
    <w:multiLevelType w:val="hybridMultilevel"/>
    <w:tmpl w:val="23CCB2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C3F68"/>
    <w:multiLevelType w:val="hybridMultilevel"/>
    <w:tmpl w:val="663ED876"/>
    <w:lvl w:ilvl="0" w:tplc="BAC23098">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 w15:restartNumberingAfterBreak="0">
    <w:nsid w:val="16A15B6B"/>
    <w:multiLevelType w:val="hybridMultilevel"/>
    <w:tmpl w:val="AEB4A5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C85561"/>
    <w:multiLevelType w:val="hybridMultilevel"/>
    <w:tmpl w:val="72B4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CA35DD"/>
    <w:multiLevelType w:val="hybridMultilevel"/>
    <w:tmpl w:val="2E98D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723DC3"/>
    <w:multiLevelType w:val="multilevel"/>
    <w:tmpl w:val="0684377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62509B0"/>
    <w:multiLevelType w:val="hybridMultilevel"/>
    <w:tmpl w:val="C4A4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A61887"/>
    <w:multiLevelType w:val="hybridMultilevel"/>
    <w:tmpl w:val="5ADE4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DE4517"/>
    <w:multiLevelType w:val="hybridMultilevel"/>
    <w:tmpl w:val="9E128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8C2728"/>
    <w:multiLevelType w:val="hybridMultilevel"/>
    <w:tmpl w:val="D0D8AB5C"/>
    <w:lvl w:ilvl="0" w:tplc="958230F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482E407C"/>
    <w:multiLevelType w:val="hybridMultilevel"/>
    <w:tmpl w:val="4880E80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15:restartNumberingAfterBreak="0">
    <w:nsid w:val="4A195951"/>
    <w:multiLevelType w:val="hybridMultilevel"/>
    <w:tmpl w:val="87625CA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 w15:restartNumberingAfterBreak="0">
    <w:nsid w:val="4B1526BD"/>
    <w:multiLevelType w:val="multilevel"/>
    <w:tmpl w:val="5F5EECF2"/>
    <w:lvl w:ilvl="0">
      <w:start w:val="1"/>
      <w:numFmt w:val="decimal"/>
      <w:lvlText w:val="%1."/>
      <w:lvlJc w:val="left"/>
      <w:pPr>
        <w:ind w:left="927"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15:restartNumberingAfterBreak="0">
    <w:nsid w:val="4DC13596"/>
    <w:multiLevelType w:val="hybridMultilevel"/>
    <w:tmpl w:val="3B0C9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036E67"/>
    <w:multiLevelType w:val="multilevel"/>
    <w:tmpl w:val="CD443930"/>
    <w:lvl w:ilvl="0">
      <w:start w:val="1"/>
      <w:numFmt w:val="decimal"/>
      <w:lvlText w:val="%1."/>
      <w:lvlJc w:val="left"/>
      <w:pPr>
        <w:ind w:left="1429" w:hanging="360"/>
      </w:pPr>
      <w:rPr>
        <w:rFonts w:hint="default"/>
        <w:i w:val="0"/>
      </w:rPr>
    </w:lvl>
    <w:lvl w:ilvl="1">
      <w:start w:val="1"/>
      <w:numFmt w:val="decimal"/>
      <w:isLgl/>
      <w:lvlText w:val="%1.%2."/>
      <w:lvlJc w:val="left"/>
      <w:pPr>
        <w:ind w:left="1919" w:hanging="360"/>
      </w:pPr>
      <w:rPr>
        <w:rFonts w:hint="default"/>
        <w:color w:val="auto"/>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60F73007"/>
    <w:multiLevelType w:val="hybridMultilevel"/>
    <w:tmpl w:val="7E02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5E64AF"/>
    <w:multiLevelType w:val="hybridMultilevel"/>
    <w:tmpl w:val="062C4042"/>
    <w:lvl w:ilvl="0" w:tplc="2550C4D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8" w15:restartNumberingAfterBreak="0">
    <w:nsid w:val="6830351A"/>
    <w:multiLevelType w:val="hybridMultilevel"/>
    <w:tmpl w:val="4D123DA0"/>
    <w:lvl w:ilvl="0" w:tplc="74C29C7E">
      <w:start w:val="1"/>
      <w:numFmt w:val="bullet"/>
      <w:pStyle w:val="2"/>
      <w:lvlText w:val="•"/>
      <w:lvlJc w:val="left"/>
      <w:pPr>
        <w:ind w:left="729" w:hanging="360"/>
      </w:pPr>
      <w:rPr>
        <w:rFonts w:ascii="Times New Roman" w:hAnsi="Times New Roman" w:cs="Times New Roman" w:hint="default"/>
        <w:color w:val="auto"/>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9" w15:restartNumberingAfterBreak="0">
    <w:nsid w:val="69CB5E05"/>
    <w:multiLevelType w:val="hybridMultilevel"/>
    <w:tmpl w:val="44B2CF20"/>
    <w:lvl w:ilvl="0" w:tplc="0B147EB4">
      <w:start w:val="1"/>
      <w:numFmt w:val="bullet"/>
      <w:lvlText w:val="—"/>
      <w:lvlJc w:val="left"/>
      <w:pPr>
        <w:ind w:left="1089" w:hanging="360"/>
      </w:pPr>
      <w:rPr>
        <w:rFonts w:ascii="Arial" w:hAnsi="Arial" w:hint="default"/>
        <w:color w:val="000000"/>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20" w15:restartNumberingAfterBreak="0">
    <w:nsid w:val="6C79335A"/>
    <w:multiLevelType w:val="hybridMultilevel"/>
    <w:tmpl w:val="A206309C"/>
    <w:lvl w:ilvl="0" w:tplc="0B147EB4">
      <w:start w:val="1"/>
      <w:numFmt w:val="bullet"/>
      <w:lvlText w:val="—"/>
      <w:lvlJc w:val="left"/>
      <w:pPr>
        <w:ind w:left="1089" w:hanging="360"/>
      </w:pPr>
      <w:rPr>
        <w:rFonts w:ascii="Arial" w:hAnsi="Arial" w:hint="default"/>
        <w:color w:val="000000"/>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num w:numId="1">
    <w:abstractNumId w:val="1"/>
  </w:num>
  <w:num w:numId="2">
    <w:abstractNumId w:val="17"/>
  </w:num>
  <w:num w:numId="3">
    <w:abstractNumId w:val="11"/>
  </w:num>
  <w:num w:numId="4">
    <w:abstractNumId w:val="2"/>
  </w:num>
  <w:num w:numId="5">
    <w:abstractNumId w:val="12"/>
  </w:num>
  <w:num w:numId="6">
    <w:abstractNumId w:val="9"/>
  </w:num>
  <w:num w:numId="7">
    <w:abstractNumId w:val="8"/>
  </w:num>
  <w:num w:numId="8">
    <w:abstractNumId w:val="5"/>
  </w:num>
  <w:num w:numId="9">
    <w:abstractNumId w:val="7"/>
  </w:num>
  <w:num w:numId="10">
    <w:abstractNumId w:val="16"/>
  </w:num>
  <w:num w:numId="11">
    <w:abstractNumId w:val="4"/>
  </w:num>
  <w:num w:numId="12">
    <w:abstractNumId w:val="14"/>
  </w:num>
  <w:num w:numId="13">
    <w:abstractNumId w:val="3"/>
  </w:num>
  <w:num w:numId="14">
    <w:abstractNumId w:val="15"/>
  </w:num>
  <w:num w:numId="15">
    <w:abstractNumId w:val="13"/>
  </w:num>
  <w:num w:numId="16">
    <w:abstractNumId w:val="10"/>
  </w:num>
  <w:num w:numId="17">
    <w:abstractNumId w:val="18"/>
  </w:num>
  <w:num w:numId="18">
    <w:abstractNumId w:val="20"/>
  </w:num>
  <w:num w:numId="19">
    <w:abstractNumId w:val="19"/>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AC"/>
    <w:rsid w:val="00062F4F"/>
    <w:rsid w:val="00077E65"/>
    <w:rsid w:val="000841E2"/>
    <w:rsid w:val="00185403"/>
    <w:rsid w:val="00190CD1"/>
    <w:rsid w:val="00195088"/>
    <w:rsid w:val="001D07A3"/>
    <w:rsid w:val="001D5499"/>
    <w:rsid w:val="001F2CCC"/>
    <w:rsid w:val="0026271C"/>
    <w:rsid w:val="00265FF2"/>
    <w:rsid w:val="002D6234"/>
    <w:rsid w:val="00347F32"/>
    <w:rsid w:val="003F37BB"/>
    <w:rsid w:val="003F66AC"/>
    <w:rsid w:val="004F4579"/>
    <w:rsid w:val="005056E6"/>
    <w:rsid w:val="0053663D"/>
    <w:rsid w:val="00576652"/>
    <w:rsid w:val="00636377"/>
    <w:rsid w:val="00657CFE"/>
    <w:rsid w:val="00682914"/>
    <w:rsid w:val="006850F2"/>
    <w:rsid w:val="00692E26"/>
    <w:rsid w:val="006C04C7"/>
    <w:rsid w:val="006C38FF"/>
    <w:rsid w:val="00743BC5"/>
    <w:rsid w:val="007B1BDE"/>
    <w:rsid w:val="007F4D74"/>
    <w:rsid w:val="00806DEB"/>
    <w:rsid w:val="008503C6"/>
    <w:rsid w:val="00863BE5"/>
    <w:rsid w:val="0087281C"/>
    <w:rsid w:val="00884577"/>
    <w:rsid w:val="00893A81"/>
    <w:rsid w:val="00904C9D"/>
    <w:rsid w:val="009E320A"/>
    <w:rsid w:val="00A31CDF"/>
    <w:rsid w:val="00A324F0"/>
    <w:rsid w:val="00A756D2"/>
    <w:rsid w:val="00AA2F64"/>
    <w:rsid w:val="00B848C9"/>
    <w:rsid w:val="00B960AA"/>
    <w:rsid w:val="00BA2068"/>
    <w:rsid w:val="00BB0631"/>
    <w:rsid w:val="00BB164C"/>
    <w:rsid w:val="00BF7D31"/>
    <w:rsid w:val="00BF7F08"/>
    <w:rsid w:val="00C0612B"/>
    <w:rsid w:val="00C62757"/>
    <w:rsid w:val="00C91B7B"/>
    <w:rsid w:val="00CF6313"/>
    <w:rsid w:val="00D9080A"/>
    <w:rsid w:val="00D931DF"/>
    <w:rsid w:val="00DA40F9"/>
    <w:rsid w:val="00DF0641"/>
    <w:rsid w:val="00E57626"/>
    <w:rsid w:val="00E65D24"/>
    <w:rsid w:val="00F23268"/>
    <w:rsid w:val="00F92FEA"/>
    <w:rsid w:val="00FA2E75"/>
    <w:rsid w:val="00FD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141D"/>
  <w15:chartTrackingRefBased/>
  <w15:docId w15:val="{63251534-7A3C-47E4-85E8-DA4FA119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AC"/>
    <w:rPr>
      <w:rFonts w:ascii="Times New Roman" w:hAnsi="Times New Roman"/>
      <w:sz w:val="28"/>
    </w:rPr>
  </w:style>
  <w:style w:type="paragraph" w:styleId="1">
    <w:name w:val="heading 1"/>
    <w:basedOn w:val="a"/>
    <w:next w:val="a"/>
    <w:link w:val="10"/>
    <w:uiPriority w:val="9"/>
    <w:qFormat/>
    <w:rsid w:val="00A31CDF"/>
    <w:pPr>
      <w:keepNext/>
      <w:keepLines/>
      <w:spacing w:before="240" w:after="0"/>
      <w:outlineLvl w:val="0"/>
    </w:pPr>
    <w:rPr>
      <w:rFonts w:ascii="Calibri Light" w:eastAsia="Times New Roman" w:hAnsi="Calibri Light" w:cs="Times New Roman"/>
      <w:color w:val="2E74B5"/>
      <w:sz w:val="32"/>
      <w:szCs w:val="32"/>
    </w:rPr>
  </w:style>
  <w:style w:type="paragraph" w:styleId="20">
    <w:name w:val="heading 2"/>
    <w:basedOn w:val="a"/>
    <w:next w:val="a"/>
    <w:link w:val="21"/>
    <w:unhideWhenUsed/>
    <w:qFormat/>
    <w:rsid w:val="00A31CDF"/>
    <w:pPr>
      <w:keepNext/>
      <w:keepLines/>
      <w:spacing w:before="4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66AC"/>
    <w:pPr>
      <w:spacing w:after="0" w:line="360" w:lineRule="auto"/>
      <w:ind w:firstLine="709"/>
      <w:jc w:val="both"/>
    </w:pPr>
    <w:rPr>
      <w:rFonts w:ascii="Times New Roman" w:hAnsi="Times New Roman"/>
      <w:sz w:val="28"/>
    </w:rPr>
  </w:style>
  <w:style w:type="character" w:customStyle="1" w:styleId="10">
    <w:name w:val="Заголовок 1 Знак"/>
    <w:basedOn w:val="a0"/>
    <w:link w:val="1"/>
    <w:uiPriority w:val="9"/>
    <w:rsid w:val="00A31CDF"/>
    <w:rPr>
      <w:rFonts w:ascii="Calibri Light" w:eastAsia="Times New Roman" w:hAnsi="Calibri Light" w:cs="Times New Roman"/>
      <w:color w:val="2E74B5"/>
      <w:sz w:val="32"/>
      <w:szCs w:val="32"/>
    </w:rPr>
  </w:style>
  <w:style w:type="character" w:customStyle="1" w:styleId="21">
    <w:name w:val="Заголовок 2 Знак"/>
    <w:basedOn w:val="a0"/>
    <w:link w:val="20"/>
    <w:rsid w:val="00A31CDF"/>
    <w:rPr>
      <w:rFonts w:ascii="Calibri Light" w:eastAsia="Times New Roman" w:hAnsi="Calibri Light" w:cs="Times New Roman"/>
      <w:color w:val="2E74B5"/>
      <w:sz w:val="26"/>
      <w:szCs w:val="26"/>
    </w:rPr>
  </w:style>
  <w:style w:type="paragraph" w:styleId="a4">
    <w:name w:val="List Paragraph"/>
    <w:aliases w:val="Table-Normal,RSHB_Table-Normal,1,UL,Абзац маркированнный,Bullet_IRAO,Мой Список,AC List 01,Подпись рисунка,List Paragraph1,Абзац списка◄,Bullet List,FooterText,numbered"/>
    <w:basedOn w:val="a"/>
    <w:link w:val="a5"/>
    <w:uiPriority w:val="34"/>
    <w:qFormat/>
    <w:rsid w:val="00A31CDF"/>
    <w:pPr>
      <w:ind w:left="720"/>
      <w:contextualSpacing/>
    </w:pPr>
    <w:rPr>
      <w:rFonts w:ascii="Calibri" w:eastAsia="Calibri" w:hAnsi="Calibri" w:cs="Times New Roman"/>
      <w:sz w:val="22"/>
    </w:rPr>
  </w:style>
  <w:style w:type="paragraph" w:styleId="a6">
    <w:name w:val="Balloon Text"/>
    <w:basedOn w:val="a"/>
    <w:link w:val="a7"/>
    <w:uiPriority w:val="99"/>
    <w:semiHidden/>
    <w:unhideWhenUsed/>
    <w:rsid w:val="00A31CDF"/>
    <w:pPr>
      <w:spacing w:after="0" w:line="240" w:lineRule="auto"/>
    </w:pPr>
    <w:rPr>
      <w:rFonts w:ascii="Segoe UI" w:eastAsia="Calibri" w:hAnsi="Segoe UI" w:cs="Segoe UI"/>
      <w:sz w:val="18"/>
      <w:szCs w:val="18"/>
    </w:rPr>
  </w:style>
  <w:style w:type="character" w:customStyle="1" w:styleId="a7">
    <w:name w:val="Текст выноски Знак"/>
    <w:basedOn w:val="a0"/>
    <w:link w:val="a6"/>
    <w:uiPriority w:val="99"/>
    <w:semiHidden/>
    <w:rsid w:val="00A31CDF"/>
    <w:rPr>
      <w:rFonts w:ascii="Segoe UI" w:eastAsia="Calibri" w:hAnsi="Segoe UI" w:cs="Segoe UI"/>
      <w:sz w:val="18"/>
      <w:szCs w:val="18"/>
    </w:rPr>
  </w:style>
  <w:style w:type="paragraph" w:styleId="HTML">
    <w:name w:val="HTML Preformatted"/>
    <w:basedOn w:val="a"/>
    <w:link w:val="HTML0"/>
    <w:uiPriority w:val="99"/>
    <w:unhideWhenUsed/>
    <w:rsid w:val="00A3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rPr>
      <w:rFonts w:ascii="Courier New" w:eastAsia="Calibri" w:hAnsi="Courier New" w:cs="Courier New"/>
      <w:sz w:val="20"/>
      <w:szCs w:val="20"/>
      <w:lang w:val="en-US"/>
    </w:rPr>
  </w:style>
  <w:style w:type="character" w:customStyle="1" w:styleId="HTML0">
    <w:name w:val="Стандартный HTML Знак"/>
    <w:basedOn w:val="a0"/>
    <w:link w:val="HTML"/>
    <w:uiPriority w:val="99"/>
    <w:rsid w:val="00A31CDF"/>
    <w:rPr>
      <w:rFonts w:ascii="Courier New" w:eastAsia="Calibri" w:hAnsi="Courier New" w:cs="Courier New"/>
      <w:sz w:val="20"/>
      <w:szCs w:val="20"/>
      <w:lang w:val="en-US"/>
    </w:rPr>
  </w:style>
  <w:style w:type="paragraph" w:customStyle="1" w:styleId="ConsPlusNormal">
    <w:name w:val="ConsPlusNormal"/>
    <w:basedOn w:val="a"/>
    <w:rsid w:val="00A31CDF"/>
    <w:pPr>
      <w:autoSpaceDE w:val="0"/>
      <w:autoSpaceDN w:val="0"/>
      <w:spacing w:after="0" w:line="240" w:lineRule="auto"/>
    </w:pPr>
    <w:rPr>
      <w:rFonts w:eastAsia="Calibri" w:cs="Times New Roman"/>
      <w:sz w:val="24"/>
      <w:szCs w:val="24"/>
      <w:lang w:val="en-US"/>
    </w:rPr>
  </w:style>
  <w:style w:type="character" w:customStyle="1" w:styleId="a5">
    <w:name w:val="Абзац списка Знак"/>
    <w:aliases w:val="Table-Normal Знак,RSHB_Table-Normal Знак,1 Знак,UL Знак,Абзац маркированнный Знак,Bullet_IRAO Знак,Мой Список Знак,AC List 01 Знак,Подпись рисунка Знак,List Paragraph1 Знак,Абзац списка◄ Знак,Bullet List Знак,FooterText Знак"/>
    <w:link w:val="a4"/>
    <w:uiPriority w:val="34"/>
    <w:locked/>
    <w:rsid w:val="00A31CDF"/>
    <w:rPr>
      <w:rFonts w:ascii="Calibri" w:eastAsia="Calibri" w:hAnsi="Calibri" w:cs="Times New Roman"/>
    </w:rPr>
  </w:style>
  <w:style w:type="paragraph" w:styleId="a8">
    <w:name w:val="header"/>
    <w:basedOn w:val="a"/>
    <w:link w:val="a9"/>
    <w:uiPriority w:val="99"/>
    <w:unhideWhenUsed/>
    <w:rsid w:val="00A31CDF"/>
    <w:pPr>
      <w:tabs>
        <w:tab w:val="center" w:pos="4844"/>
        <w:tab w:val="right" w:pos="9689"/>
      </w:tabs>
      <w:spacing w:after="0" w:line="240" w:lineRule="auto"/>
    </w:pPr>
    <w:rPr>
      <w:rFonts w:ascii="Calibri" w:eastAsia="Calibri" w:hAnsi="Calibri" w:cs="Times New Roman"/>
      <w:sz w:val="22"/>
    </w:rPr>
  </w:style>
  <w:style w:type="character" w:customStyle="1" w:styleId="a9">
    <w:name w:val="Верхний колонтитул Знак"/>
    <w:basedOn w:val="a0"/>
    <w:link w:val="a8"/>
    <w:uiPriority w:val="99"/>
    <w:rsid w:val="00A31CDF"/>
    <w:rPr>
      <w:rFonts w:ascii="Calibri" w:eastAsia="Calibri" w:hAnsi="Calibri" w:cs="Times New Roman"/>
    </w:rPr>
  </w:style>
  <w:style w:type="paragraph" w:styleId="aa">
    <w:name w:val="footer"/>
    <w:basedOn w:val="a"/>
    <w:link w:val="ab"/>
    <w:uiPriority w:val="99"/>
    <w:unhideWhenUsed/>
    <w:rsid w:val="00A31CDF"/>
    <w:pPr>
      <w:tabs>
        <w:tab w:val="center" w:pos="4844"/>
        <w:tab w:val="right" w:pos="9689"/>
      </w:tabs>
      <w:spacing w:after="0" w:line="240" w:lineRule="auto"/>
    </w:pPr>
    <w:rPr>
      <w:rFonts w:ascii="Calibri" w:eastAsia="Calibri" w:hAnsi="Calibri" w:cs="Times New Roman"/>
      <w:sz w:val="22"/>
    </w:rPr>
  </w:style>
  <w:style w:type="character" w:customStyle="1" w:styleId="ab">
    <w:name w:val="Нижний колонтитул Знак"/>
    <w:basedOn w:val="a0"/>
    <w:link w:val="aa"/>
    <w:uiPriority w:val="99"/>
    <w:rsid w:val="00A31CDF"/>
    <w:rPr>
      <w:rFonts w:ascii="Calibri" w:eastAsia="Calibri" w:hAnsi="Calibri" w:cs="Times New Roman"/>
    </w:rPr>
  </w:style>
  <w:style w:type="paragraph" w:styleId="ac">
    <w:name w:val="footnote text"/>
    <w:aliases w:val="Table_Footnote_last,fn,fn Char,single space,Footnote Text Char Char Char Char Char Char,footnote text,FOOTNOTES,stile 1,Testo_note,Testo_note1,Testo_note2,Footnote Text Char3 Char,Footnote Text Char2 Char Char,Fußnot,З,Текст сноски Знак2"/>
    <w:basedOn w:val="a"/>
    <w:link w:val="ad"/>
    <w:uiPriority w:val="99"/>
    <w:unhideWhenUsed/>
    <w:qFormat/>
    <w:rsid w:val="00A31CDF"/>
    <w:pPr>
      <w:spacing w:after="0" w:line="240" w:lineRule="auto"/>
      <w:ind w:firstLine="709"/>
    </w:pPr>
    <w:rPr>
      <w:rFonts w:eastAsia="Calibri" w:cs="Times New Roman"/>
      <w:sz w:val="20"/>
      <w:szCs w:val="20"/>
    </w:rPr>
  </w:style>
  <w:style w:type="character" w:customStyle="1" w:styleId="ad">
    <w:name w:val="Текст сноски Знак"/>
    <w:aliases w:val="Table_Footnote_last Знак,fn Знак,fn Char Знак,single space Знак,Footnote Text Char Char Char Char Char Char Знак,footnote text Знак,FOOTNOTES Знак,stile 1 Знак,Testo_note Знак,Testo_note1 Знак,Testo_note2 Знак,Fußnot Знак,З Знак"/>
    <w:basedOn w:val="a0"/>
    <w:link w:val="ac"/>
    <w:uiPriority w:val="99"/>
    <w:qFormat/>
    <w:rsid w:val="00A31CDF"/>
    <w:rPr>
      <w:rFonts w:ascii="Times New Roman" w:eastAsia="Calibri" w:hAnsi="Times New Roman" w:cs="Times New Roman"/>
      <w:sz w:val="20"/>
      <w:szCs w:val="20"/>
    </w:rPr>
  </w:style>
  <w:style w:type="character" w:styleId="ae">
    <w:name w:val="footnote reference"/>
    <w:aliases w:val="fr,Footnote Reference Number,Footnote Reference_LVL6,Footnote Reference_LVL61,Footnote Reference_LVL62,Footnote Reference_LVL63,Footnote Reference_LVL64,SUPERS,EN Footnote Reference,number,ftref,Footnote symbol,Rabbani Footnote,Ref,f"/>
    <w:link w:val="CharChar1CharCharCharChar1CharCharCharCharCharCharCharChar"/>
    <w:uiPriority w:val="99"/>
    <w:unhideWhenUsed/>
    <w:qFormat/>
    <w:rsid w:val="00A31CDF"/>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e"/>
    <w:uiPriority w:val="99"/>
    <w:rsid w:val="00A31CDF"/>
    <w:pPr>
      <w:spacing w:before="120" w:line="240" w:lineRule="exact"/>
      <w:jc w:val="both"/>
    </w:pPr>
    <w:rPr>
      <w:rFonts w:asciiTheme="minorHAnsi" w:hAnsiTheme="minorHAnsi"/>
      <w:sz w:val="22"/>
      <w:vertAlign w:val="superscript"/>
    </w:rPr>
  </w:style>
  <w:style w:type="character" w:styleId="af">
    <w:name w:val="annotation reference"/>
    <w:uiPriority w:val="99"/>
    <w:semiHidden/>
    <w:unhideWhenUsed/>
    <w:rsid w:val="00A31CDF"/>
    <w:rPr>
      <w:sz w:val="16"/>
      <w:szCs w:val="16"/>
    </w:rPr>
  </w:style>
  <w:style w:type="paragraph" w:styleId="af0">
    <w:name w:val="annotation text"/>
    <w:basedOn w:val="a"/>
    <w:link w:val="af1"/>
    <w:uiPriority w:val="99"/>
    <w:unhideWhenUsed/>
    <w:rsid w:val="00A31CDF"/>
    <w:pPr>
      <w:spacing w:line="240" w:lineRule="auto"/>
    </w:pPr>
    <w:rPr>
      <w:rFonts w:ascii="Calibri" w:eastAsia="Calibri" w:hAnsi="Calibri" w:cs="Times New Roman"/>
      <w:sz w:val="20"/>
      <w:szCs w:val="20"/>
    </w:rPr>
  </w:style>
  <w:style w:type="character" w:customStyle="1" w:styleId="af1">
    <w:name w:val="Текст примечания Знак"/>
    <w:basedOn w:val="a0"/>
    <w:link w:val="af0"/>
    <w:uiPriority w:val="99"/>
    <w:rsid w:val="00A31CDF"/>
    <w:rPr>
      <w:rFonts w:ascii="Calibri" w:eastAsia="Calibri" w:hAnsi="Calibri" w:cs="Times New Roman"/>
      <w:sz w:val="20"/>
      <w:szCs w:val="20"/>
    </w:rPr>
  </w:style>
  <w:style w:type="paragraph" w:customStyle="1" w:styleId="Default">
    <w:name w:val="Default"/>
    <w:rsid w:val="00A31CDF"/>
    <w:pPr>
      <w:autoSpaceDE w:val="0"/>
      <w:autoSpaceDN w:val="0"/>
      <w:adjustRightInd w:val="0"/>
      <w:spacing w:after="0" w:line="240" w:lineRule="auto"/>
    </w:pPr>
    <w:rPr>
      <w:rFonts w:ascii="Stem Text" w:eastAsia="Calibri" w:hAnsi="Stem Text" w:cs="Stem Text"/>
      <w:color w:val="000000"/>
      <w:sz w:val="24"/>
      <w:szCs w:val="24"/>
      <w:lang w:val="en-US"/>
    </w:rPr>
  </w:style>
  <w:style w:type="character" w:customStyle="1" w:styleId="A13">
    <w:name w:val="A13"/>
    <w:uiPriority w:val="99"/>
    <w:rsid w:val="00A31CDF"/>
    <w:rPr>
      <w:rFonts w:ascii="Helios" w:hAnsi="Helios" w:cs="Helios"/>
      <w:b/>
      <w:bCs/>
      <w:color w:val="000000"/>
      <w:sz w:val="20"/>
      <w:szCs w:val="20"/>
    </w:rPr>
  </w:style>
  <w:style w:type="paragraph" w:customStyle="1" w:styleId="2">
    <w:name w:val="список 2 уровень"/>
    <w:basedOn w:val="a"/>
    <w:link w:val="22"/>
    <w:qFormat/>
    <w:rsid w:val="00A31CDF"/>
    <w:pPr>
      <w:keepNext/>
      <w:numPr>
        <w:numId w:val="17"/>
      </w:numPr>
      <w:autoSpaceDE w:val="0"/>
      <w:autoSpaceDN w:val="0"/>
      <w:adjustRightInd w:val="0"/>
      <w:spacing w:before="240" w:after="0" w:line="276" w:lineRule="auto"/>
      <w:jc w:val="both"/>
      <w:textAlignment w:val="center"/>
    </w:pPr>
    <w:rPr>
      <w:rFonts w:eastAsia="Times New Roman" w:cs="Arial"/>
      <w:color w:val="000000"/>
    </w:rPr>
  </w:style>
  <w:style w:type="character" w:customStyle="1" w:styleId="22">
    <w:name w:val="список 2 уровень Знак"/>
    <w:link w:val="2"/>
    <w:rsid w:val="00A31CDF"/>
    <w:rPr>
      <w:rFonts w:ascii="Times New Roman" w:eastAsia="Times New Roman" w:hAnsi="Times New Roman" w:cs="Arial"/>
      <w:color w:val="000000"/>
      <w:sz w:val="28"/>
    </w:rPr>
  </w:style>
  <w:style w:type="character" w:styleId="af2">
    <w:name w:val="Hyperlink"/>
    <w:uiPriority w:val="99"/>
    <w:unhideWhenUsed/>
    <w:rsid w:val="00A31CDF"/>
    <w:rPr>
      <w:color w:val="0563C1"/>
      <w:u w:val="single"/>
    </w:rPr>
  </w:style>
  <w:style w:type="paragraph" w:styleId="af3">
    <w:name w:val="TOC Heading"/>
    <w:basedOn w:val="1"/>
    <w:next w:val="a"/>
    <w:uiPriority w:val="39"/>
    <w:unhideWhenUsed/>
    <w:qFormat/>
    <w:rsid w:val="00A31CDF"/>
    <w:pPr>
      <w:outlineLvl w:val="9"/>
    </w:pPr>
    <w:rPr>
      <w:lang w:eastAsia="ru-RU"/>
    </w:rPr>
  </w:style>
  <w:style w:type="paragraph" w:styleId="23">
    <w:name w:val="toc 2"/>
    <w:basedOn w:val="a"/>
    <w:next w:val="a"/>
    <w:autoRedefine/>
    <w:uiPriority w:val="39"/>
    <w:unhideWhenUsed/>
    <w:rsid w:val="00BF7D31"/>
    <w:pPr>
      <w:tabs>
        <w:tab w:val="right" w:leader="dot" w:pos="10194"/>
      </w:tabs>
      <w:spacing w:after="100" w:line="360" w:lineRule="auto"/>
    </w:pPr>
    <w:rPr>
      <w:rFonts w:eastAsia="Calibri" w:cs="Times New Roman"/>
      <w:b/>
      <w:noProof/>
      <w:szCs w:val="28"/>
      <w:lang w:eastAsia="ru-RU"/>
    </w:rPr>
  </w:style>
  <w:style w:type="paragraph" w:styleId="af4">
    <w:name w:val="annotation subject"/>
    <w:basedOn w:val="af0"/>
    <w:next w:val="af0"/>
    <w:link w:val="af5"/>
    <w:uiPriority w:val="99"/>
    <w:semiHidden/>
    <w:unhideWhenUsed/>
    <w:rsid w:val="00A31CDF"/>
    <w:rPr>
      <w:b/>
      <w:bCs/>
    </w:rPr>
  </w:style>
  <w:style w:type="character" w:customStyle="1" w:styleId="af5">
    <w:name w:val="Тема примечания Знак"/>
    <w:basedOn w:val="af1"/>
    <w:link w:val="af4"/>
    <w:uiPriority w:val="99"/>
    <w:semiHidden/>
    <w:rsid w:val="00A31CD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11230</Words>
  <Characters>64016</Characters>
  <Application>Microsoft Office Word</Application>
  <DocSecurity>4</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Ицелев</dc:creator>
  <cp:keywords/>
  <dc:description/>
  <cp:lastModifiedBy>user</cp:lastModifiedBy>
  <cp:revision>2</cp:revision>
  <cp:lastPrinted>2021-08-11T16:33:00Z</cp:lastPrinted>
  <dcterms:created xsi:type="dcterms:W3CDTF">2021-09-13T07:27:00Z</dcterms:created>
  <dcterms:modified xsi:type="dcterms:W3CDTF">2021-09-13T07:27:00Z</dcterms:modified>
</cp:coreProperties>
</file>