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21" w:rsidRDefault="009F1D21" w:rsidP="009F1D21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r w:rsidRPr="009F1D21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9F1D21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21.03.2019</w:t>
      </w:r>
    </w:p>
    <w:p w:rsidR="009F1D21" w:rsidRPr="009F1D21" w:rsidRDefault="009F1D21" w:rsidP="009F1D21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9F1D21" w:rsidRDefault="009F1D21" w:rsidP="009F1D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F1D2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Сообщение об итогах инвентаризации имущества </w:t>
      </w:r>
    </w:p>
    <w:p w:rsidR="009F1D21" w:rsidRPr="009F1D21" w:rsidRDefault="009F1D21" w:rsidP="009F1D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1D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АКБ «ИНКАРОБАНК» (АО)</w:t>
      </w:r>
    </w:p>
    <w:p w:rsidR="009F1D21" w:rsidRPr="009F1D21" w:rsidRDefault="009F1D21" w:rsidP="009F1D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9F1D21" w:rsidRPr="009F1D21" w:rsidRDefault="009F1D21" w:rsidP="009F1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D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Москвы от 27 декабря 2018 г. (дата объявления резолютивной части 18 декабря 2018 г.) по делу № А40-272067/18-70-328 «Б» АКЦИОНЕРНЫЙ КОММЕРЧЕСКИЙ БАНК «ИНКАРОБАНК» (АКЦИОНЕРНОЕ ОБЩЕСТВО) (АКБ «ИНКАРОБАНК» (АО)), (далее – Банк), ОГРН 1027700050510, ИНН 7710144056, расположенный по адресу: 125047, г. Москва, ул. 2-я Брестская, д. 32, признан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«Агентство»).</w:t>
      </w:r>
    </w:p>
    <w:p w:rsidR="009F1D21" w:rsidRPr="009F1D21" w:rsidRDefault="009F1D21" w:rsidP="009F1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D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9F1D21" w:rsidRPr="009F1D21" w:rsidRDefault="009F1D21" w:rsidP="009F1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D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судебного заседания по рассмотрению отчета конкурсного управляющего не назначена.</w:t>
      </w:r>
    </w:p>
    <w:p w:rsidR="009F1D21" w:rsidRPr="009F1D21" w:rsidRDefault="009F1D21" w:rsidP="009F1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D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п. 2 ст. 129 Федерального закона от 26 октября 2002 г. № 127-ФЗ «О несостоятельности (банкротстве)» Агентство публикует сведения о результатах инвентаризации имущества Банка.</w:t>
      </w:r>
    </w:p>
    <w:p w:rsidR="009F1D21" w:rsidRPr="009F1D21" w:rsidRDefault="009F1D21" w:rsidP="009F1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D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Инвентаризация имущества Банка, проведенная по состоянию на дату открытия процедуры конкурсного производства (18 декабря 2018 г.) полностью завершена 18 марта 2019 г.</w:t>
      </w:r>
    </w:p>
    <w:p w:rsidR="009F1D21" w:rsidRPr="009F1D21" w:rsidRDefault="009F1D21" w:rsidP="009F1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D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инвентаризации выявлена недостача имущества на сумму 3 257 937 тыс. руб., наибольшая часть которой в размере 3 252 786 тыс. руб. приходится на корреспондентские счета в других банках – корреспондентах (нерезидентах) и связана с отсутствием на дату проведения инвентаризации документов, подтверждающих наличие остатков денежных средств на корреспондентских счетах. Недостача по прочим активам в размере 5 141 тыс. руб. связана с отсутствием на дату проведения инвентаризации подтверждающих документов. Недостача по основным средствам и хозяйственным затратам в размере 10 тыс. руб. связана с фактическим отсутствием имущества.</w:t>
      </w:r>
    </w:p>
    <w:p w:rsidR="009F1D21" w:rsidRPr="009F1D21" w:rsidRDefault="009F1D21" w:rsidP="009F1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D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выявленной недостачи проводится работа по поиску имущества, направляются запросы в адрес контрагентов о возврате денежных средств либо о предоставлении подтверждающих документов.</w:t>
      </w:r>
    </w:p>
    <w:p w:rsidR="009F1D21" w:rsidRDefault="009F1D21" w:rsidP="009F1D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D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Также, в ходе проведения инвентаризации выявлено имущество (мебель, банковское оборудование и оргтехника) в количестве 352 единиц, неучтенное на балансовых счетах Банка.</w:t>
      </w:r>
    </w:p>
    <w:p w:rsidR="009F1D21" w:rsidRPr="009F1D21" w:rsidRDefault="009F1D21" w:rsidP="009F1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1D21" w:rsidRDefault="009F1D21" w:rsidP="009F1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F1D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 об итогах инвентаризации имущества АКБ «ИНКАРОБАНК» (АО)</w:t>
      </w:r>
      <w:r w:rsidRPr="009F1D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D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балансовой стоимостью более 1 млн. руб. </w:t>
      </w:r>
    </w:p>
    <w:p w:rsidR="009F1D21" w:rsidRPr="009F1D21" w:rsidRDefault="009F1D21" w:rsidP="009F1D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D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состоянию на 18 декабря 2018 года</w:t>
      </w:r>
    </w:p>
    <w:p w:rsidR="009F1D21" w:rsidRPr="009F1D21" w:rsidRDefault="009F1D21" w:rsidP="009F1D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D21">
        <w:rPr>
          <w:rFonts w:ascii="Times New Roman" w:eastAsia="Times New Roman" w:hAnsi="Times New Roman" w:cs="Times New Roman"/>
          <w:color w:val="000000"/>
          <w:lang w:eastAsia="ru-RU"/>
        </w:rPr>
        <w:t>тыс. руб.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184"/>
        <w:gridCol w:w="2248"/>
        <w:gridCol w:w="2477"/>
      </w:tblGrid>
      <w:tr w:rsidR="009F1D21" w:rsidRPr="009F1D21" w:rsidTr="009F1D21">
        <w:trPr>
          <w:trHeight w:val="299"/>
          <w:tblCellSpacing w:w="20" w:type="dxa"/>
        </w:trPr>
        <w:tc>
          <w:tcPr>
            <w:tcW w:w="0" w:type="auto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имущества (дебитора)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Балансовая стоимость имущества по состоянию на 18.12.2018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 инвентаризации (в наличии / недостача)</w:t>
            </w:r>
          </w:p>
        </w:tc>
      </w:tr>
      <w:tr w:rsidR="009F1D21" w:rsidRPr="009F1D21" w:rsidTr="009F1D21">
        <w:trPr>
          <w:trHeight w:val="299"/>
          <w:tblCellSpacing w:w="2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Денежные средства всего, в т.ч.: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Касса Банка - памятные монеты (серебро)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Драгоценные металлы, камни и изделия из них, в т.ч. более 1 миллиона рублей: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Корр. счет и другие счета в Банке России всего, в т.ч.: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16 095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Корреспондентский счет Банка в ГУ Банка России по ЦФО г. Москва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16 095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Корреспондентские счета в других банках – корреспондентах, в т.ч. более 1 миллиона рублей: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3 256 438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 3 652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The Industrial and Commercial Bank of China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2 959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Commercial Bank of Syria S.A.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3 252 770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Государственные ценные бумаги и средства в РЦ ОРЦБ, в т.ч. более 1 миллиона рублей: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Обязательные резервы, перечисленные в Банк России всего, в т.ч.: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70 313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Обязательные резервы кредитной организации по счетам в валюте Российской Федерации, депонированные в Банк России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67 262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Обязательные резервы кредитной организации по счетам в иностранной валюте, депонированные в Банк России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Ценные бумаги, в т.ч. более 1 миллиона рублей: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486 089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Облигации ООО "Спектр" 01 (4-01-36475-R)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334 008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ПКД уплаченный облигации ООО "Спектр" 01 (4-01-36475-R)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12 409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ПКД начисленный облигации ООО "Спектр" 01 (4-01-36475-R)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8 085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Облигации ООО "УАХМ-ФИНАНС" (4B02-02-00333-R-001P)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117 693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ПКД начисленный облигации ООО "УАХМ-ФИНАНС" (4B02-02-00333-R-001P)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2 763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 от индексации номинала по облигациям ООО "УАХМ-ФИНАНС" (4B02-02-00333-R-001P)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4 964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Акции ВТБ ао (10401000В)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1 365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7.8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Акции ПАО "НЛМК" (1-01-00102-А)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1 903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Кредиты предприятиям и организациям, в т.ч. более 1 миллиона рублей: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2 257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«ТОНЛАЙН» по кредитному договору № 17-18/КЛЮ от 20.03.2018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Кредиты физическим лицам, в т.ч. более 1 миллиона рублей: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29 638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21-15/КФ от 01.06.2015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19-14/КФ от 04.07.2014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2 093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01-14/КФ от 27.01.2014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6 045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по кредитному договору № 18-15/КФ от 20.04.2015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4 314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Кредиты банкам, в т.ч. более 1 миллиона рублей: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Учтенные векселя, в т.ч. более 1 миллиона рублей: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средства и хозяйственные затраты, в т.ч. более 1 миллиона рублей: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6 122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 6 112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Сервер Dell PowerEdge R720XD 2x Intel Xeon E5-2620 с диск.массивом Dell PV MD1220 Base/HDD 500 Gb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1 214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активы, в т.ч. более 1 миллиона рублей: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19 236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 14 095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UnionPay средства, предоставленные в обеспечение платежной системы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3 289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Неустойка по кредитному договору физического лица № 18-15/КФ от 20.04.2015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1 282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«ЦСУ» по кредитному договору № 47/14-12 от 26.06.2014, полученные по договору уступки прав требования (цессии)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2 960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13.4.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Обеспечительный платеж по договору аренды нежилого помещения № 4-М/2016 от 29.02.2016 с ООО </w:t>
            </w: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«УНИСЕРВИС-1»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5 000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9F1D21" w:rsidRPr="009F1D21" w:rsidTr="009F1D21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493299" w:rsidP="009F1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3 886 189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1D21" w:rsidRPr="009F1D21" w:rsidRDefault="009F1D21" w:rsidP="009F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D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 628 252</w:t>
            </w:r>
          </w:p>
        </w:tc>
      </w:tr>
    </w:tbl>
    <w:p w:rsidR="00AC4273" w:rsidRPr="009F1D21" w:rsidRDefault="00AC4273" w:rsidP="009F1D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C4273" w:rsidRPr="009F1D21" w:rsidSect="009F1D21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D5" w:rsidRDefault="00026FD5" w:rsidP="009F1D21">
      <w:pPr>
        <w:spacing w:after="0" w:line="240" w:lineRule="auto"/>
      </w:pPr>
      <w:r>
        <w:separator/>
      </w:r>
    </w:p>
  </w:endnote>
  <w:endnote w:type="continuationSeparator" w:id="0">
    <w:p w:rsidR="00026FD5" w:rsidRDefault="00026FD5" w:rsidP="009F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404846"/>
      <w:docPartObj>
        <w:docPartGallery w:val="Page Numbers (Bottom of Page)"/>
        <w:docPartUnique/>
      </w:docPartObj>
    </w:sdtPr>
    <w:sdtContent>
      <w:p w:rsidR="009F1D21" w:rsidRDefault="009F1D2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299">
          <w:rPr>
            <w:noProof/>
          </w:rPr>
          <w:t>4</w:t>
        </w:r>
        <w:r>
          <w:fldChar w:fldCharType="end"/>
        </w:r>
      </w:p>
    </w:sdtContent>
  </w:sdt>
  <w:p w:rsidR="009F1D21" w:rsidRDefault="009F1D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D5" w:rsidRDefault="00026FD5" w:rsidP="009F1D21">
      <w:pPr>
        <w:spacing w:after="0" w:line="240" w:lineRule="auto"/>
      </w:pPr>
      <w:r>
        <w:separator/>
      </w:r>
    </w:p>
  </w:footnote>
  <w:footnote w:type="continuationSeparator" w:id="0">
    <w:p w:rsidR="00026FD5" w:rsidRDefault="00026FD5" w:rsidP="009F1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21"/>
    <w:rsid w:val="00026FD5"/>
    <w:rsid w:val="00493299"/>
    <w:rsid w:val="009F1D21"/>
    <w:rsid w:val="00A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D21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9F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9F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F1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1D21"/>
  </w:style>
  <w:style w:type="paragraph" w:styleId="a6">
    <w:name w:val="footer"/>
    <w:basedOn w:val="a"/>
    <w:link w:val="a7"/>
    <w:uiPriority w:val="99"/>
    <w:unhideWhenUsed/>
    <w:rsid w:val="009F1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D21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9F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9F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F1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1D21"/>
  </w:style>
  <w:style w:type="paragraph" w:styleId="a6">
    <w:name w:val="footer"/>
    <w:basedOn w:val="a"/>
    <w:link w:val="a7"/>
    <w:uiPriority w:val="99"/>
    <w:unhideWhenUsed/>
    <w:rsid w:val="009F1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6604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847329864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2</cp:revision>
  <dcterms:created xsi:type="dcterms:W3CDTF">2019-03-22T07:34:00Z</dcterms:created>
  <dcterms:modified xsi:type="dcterms:W3CDTF">2019-03-22T07:38:00Z</dcterms:modified>
</cp:coreProperties>
</file>