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B7" w:rsidRDefault="008A21B7" w:rsidP="008A2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8A21B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ГК»АСВ» </w:t>
      </w:r>
      <w:r w:rsidRPr="008A21B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13.02.2019</w:t>
      </w:r>
    </w:p>
    <w:p w:rsidR="008A21B7" w:rsidRPr="008A21B7" w:rsidRDefault="008A21B7" w:rsidP="008A2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A21B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8A21B7" w:rsidRPr="008A21B7" w:rsidRDefault="008A21B7" w:rsidP="008A21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21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«ОФК Банк»</w:t>
      </w:r>
    </w:p>
    <w:p w:rsidR="008A21B7" w:rsidRPr="008A21B7" w:rsidRDefault="008A21B7" w:rsidP="008A21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13 августа 2018 г. (резолютивная часть объявлена 6 августа 2018 г.) по делу № А40-86520/18-178-125 «Б» Публичное акционерное общество Банк «Объединенный финансовый капитал» (ПАО «ОФК Банк»), зарегистрированное по адресу: 109240, г. Москва, ул. Николоямская, д. 7/8, ОГРН 1027739495420, ИНН 7744001419,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не назначено.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(далее – Федеральный закон) Агентство публикует сведения о ходе конкурсного производства в отношении Банка. Последняя информация о ходе конкурсного производства размещена 5 сентября 2018 г. на сайте Агентства в сети Интернет и включена в Единый федеральный реестр сведений о банкротстве (далее – ЕФРСБ).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2 ноября 2018 г. завершена инвентаризация имущества Банка, проведенная по состоянию на дату открытия процедуры конкурсного производства (6 августа 2018 г.), итоги которой размещены на сайте Агентства в сети Интернет и включены в ЕФРСБ 8 ноября 2018 г. По результатам инвентаризации выявлена недостача имущества Банка на сумму 5 321 806 тыс. руб.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инвентаризации выявлено неучтенное на балансовых счетах Банка имущество (мебель, оргтехника и прочее) в количестве 2 936 единиц.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5 декабря 2018 г. по 12 марта 2019 г. конкурсным управляющим проводятся расчеты с кредиторами первой очереди, чьи требования включены в реестр требований кредиторов Банка, в размере 10,54 % суммы установленных требований. По состоянию на 1 января 2019 г. на расчеты с кредиторами, чьи требования включены в первую очередь реестра требований кредиторов Банка, направлены денежные средства в размере 1 015 116 тыс. руб., что составляет 10,42% суммы установленных требований указанных кредиторов.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6 августа по 31 декабря 2018 г. реализация не проводилась.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балансовых счетов Банка списано невозможное к взысканию и реализации имущество (требования по прочим операциям, дебиторская задолженность) общей балансовой стоимостью 144 тыс. руб.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организована работа по взысканию ссудной задолженности в судебном порядке. По состоянию на 1 января 2019 г. в суды подано 34 исковых заявления о взыскании ссудной задолженности на сумму 23 874 265 тыс. руб., из которых удовлетворено в полном объеме и частично 18 исковых заявлений на сумму 9 306 137 тыс. руб., на рассмотрении в судах находится 16 исковых заявлений на сумму 14 415 871 тыс. руб. На основании вступивших в законную силу судебных актов возбуждено 38 исполнительных производств на сумму 28 016 тыс. руб., из которых 6 исполнительных производств на сумму 3 426 тыс. руб. завершены актами о невозможности взыскания.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 результатам проверки деятельности Банка на предмет выявления сомнительных сделок, имеющим в соответствии с Федеральным законом признаки недействительности, по состоянию на 1 января 2019 г. в Арбитражный суд г. Москвы конкурсным управляющим подано 22 заявления об оспаривании сомнительных сделок и применения последствий их недействительности на сумму 165 430 тыс. (в том числе 1 заявление неимущественного характера), которые находятся на рассмотрении.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проверка обстоятельств банкротства Банка, по результатам которой, в случае обнаружения соответствующих обстоятельств, будут приняты меры по привлечению к гражданско-правовой и/или уголовной ответственности лиц, виновных в банкротстве Банка. 4 мая 2018 г. временной администрацией по управлению Банком в ГСУ СК России направлено заявление по ст. 159, 160, 165, 196 и 201 УК РФ по факту хищения имущества Банк под видом выдачи кредитов юридическим лицам.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августа 2018 г. Банком России в МВД России направлено заявление по факту хищения имущества Банка под видом выдачи банковских гарантий и кредитов юридическим лицам. Заявление направлено в ГСУ СК России для приобщения к материалам уголовного дела.</w:t>
      </w:r>
    </w:p>
    <w:p w:rsidR="008A21B7" w:rsidRPr="008A21B7" w:rsidRDefault="008A21B7" w:rsidP="008A21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7 ст. 189.75 Федерального закона Агентство публикует сведения о стоимости нереализованного имущества Банка и об исполнении сметы текущих расходов.</w:t>
      </w: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Сведения о стоимости нереализованного имущества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A21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ПАО «ОФК Банк» </w:t>
      </w:r>
    </w:p>
    <w:p w:rsidR="008A21B7" w:rsidRP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состоянию на 1 января 2019 г.</w:t>
      </w:r>
    </w:p>
    <w:p w:rsidR="008A21B7" w:rsidRPr="008A21B7" w:rsidRDefault="008A21B7" w:rsidP="008A21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4998"/>
        <w:gridCol w:w="1956"/>
        <w:gridCol w:w="1961"/>
      </w:tblGrid>
      <w:tr w:rsidR="008A21B7" w:rsidRPr="008A21B7" w:rsidTr="008A21B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Оценочная стоимость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 (в т.ч. договоры уступки прав требования)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19 393 774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 (ПК)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Ценные бумаги (в т. ч. доли участия в УК)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2 260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средства и хозяйственные затраты </w:t>
            </w: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(за исключением амортизации)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442 760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222 344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11 190 405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31 193 986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224 604*</w:t>
            </w:r>
          </w:p>
        </w:tc>
      </w:tr>
    </w:tbl>
    <w:p w:rsidR="008A21B7" w:rsidRPr="008A21B7" w:rsidRDefault="008A21B7" w:rsidP="008A21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lang w:eastAsia="ru-RU"/>
        </w:rPr>
        <w:t>* в соответствии с отчетом об оценке от 14 января 2019 г.</w:t>
      </w: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исполнении сметы расходов (затрат) на проведение </w:t>
      </w:r>
    </w:p>
    <w:p w:rsidR="008A21B7" w:rsidRP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конкурсного производства в отношении ПАО «ОФК Банк»</w:t>
      </w:r>
    </w:p>
    <w:p w:rsidR="008A21B7" w:rsidRPr="008A21B7" w:rsidRDefault="008A21B7" w:rsidP="008A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A21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период с 6 августа по 31 декабря 2018 г.</w:t>
      </w:r>
    </w:p>
    <w:p w:rsidR="008A21B7" w:rsidRPr="008A21B7" w:rsidRDefault="008A21B7" w:rsidP="008A21B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5015"/>
        <w:gridCol w:w="1122"/>
        <w:gridCol w:w="1122"/>
        <w:gridCol w:w="1659"/>
      </w:tblGrid>
      <w:tr w:rsidR="008A21B7" w:rsidRPr="008A21B7" w:rsidTr="008A21B7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58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 (+) / перерасход (-)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58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120 956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50 820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+ 70 136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58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325 042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177 732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+ 147 310</w:t>
            </w:r>
          </w:p>
        </w:tc>
      </w:tr>
      <w:tr w:rsidR="008A21B7" w:rsidRPr="008A21B7" w:rsidTr="008A21B7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8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445 998</w:t>
            </w:r>
          </w:p>
        </w:tc>
        <w:tc>
          <w:tcPr>
            <w:tcW w:w="56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228 552</w:t>
            </w:r>
          </w:p>
        </w:tc>
        <w:tc>
          <w:tcPr>
            <w:tcW w:w="83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21B7" w:rsidRPr="008A21B7" w:rsidRDefault="008A21B7" w:rsidP="008A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A21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+ 217 446**</w:t>
            </w:r>
          </w:p>
        </w:tc>
      </w:tr>
    </w:tbl>
    <w:p w:rsidR="008A21B7" w:rsidRPr="008A21B7" w:rsidRDefault="008A21B7" w:rsidP="008A2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lang w:eastAsia="ru-RU"/>
        </w:rPr>
        <w:t>Примечание: сведения представляются нарастающим итогом с даты открытия конкурсного производства по отчетную дату.</w:t>
      </w:r>
    </w:p>
    <w:p w:rsidR="008A21B7" w:rsidRPr="008A21B7" w:rsidRDefault="008A21B7" w:rsidP="008A21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A21B7">
        <w:rPr>
          <w:rFonts w:ascii="Times New Roman" w:eastAsia="Times New Roman" w:hAnsi="Times New Roman" w:cs="Times New Roman"/>
          <w:color w:val="000000"/>
          <w:lang w:eastAsia="ru-RU"/>
        </w:rPr>
        <w:t>** Экономия обусловлена переносом планируемых расходов, непроизведенных в период действия смет, в сметы следующих кварталов, по причине несвоевременного предоставления контрагентами первичных документов, 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20782B" w:rsidRPr="008A21B7" w:rsidRDefault="0020782B" w:rsidP="008A21B7">
      <w:pPr>
        <w:spacing w:after="0" w:line="240" w:lineRule="auto"/>
        <w:rPr>
          <w:rFonts w:ascii="Times New Roman" w:hAnsi="Times New Roman" w:cs="Times New Roman"/>
        </w:rPr>
      </w:pPr>
    </w:p>
    <w:sectPr w:rsidR="0020782B" w:rsidRPr="008A21B7" w:rsidSect="008A21B7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CE" w:rsidRDefault="00F555CE" w:rsidP="008A21B7">
      <w:pPr>
        <w:spacing w:after="0" w:line="240" w:lineRule="auto"/>
      </w:pPr>
      <w:r>
        <w:separator/>
      </w:r>
    </w:p>
  </w:endnote>
  <w:endnote w:type="continuationSeparator" w:id="0">
    <w:p w:rsidR="00F555CE" w:rsidRDefault="00F555CE" w:rsidP="008A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651075"/>
      <w:docPartObj>
        <w:docPartGallery w:val="Page Numbers (Bottom of Page)"/>
        <w:docPartUnique/>
      </w:docPartObj>
    </w:sdtPr>
    <w:sdtContent>
      <w:p w:rsidR="008A21B7" w:rsidRDefault="008A21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21B7" w:rsidRDefault="008A21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CE" w:rsidRDefault="00F555CE" w:rsidP="008A21B7">
      <w:pPr>
        <w:spacing w:after="0" w:line="240" w:lineRule="auto"/>
      </w:pPr>
      <w:r>
        <w:separator/>
      </w:r>
    </w:p>
  </w:footnote>
  <w:footnote w:type="continuationSeparator" w:id="0">
    <w:p w:rsidR="00F555CE" w:rsidRDefault="00F555CE" w:rsidP="008A2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B7"/>
    <w:rsid w:val="0020782B"/>
    <w:rsid w:val="008A21B7"/>
    <w:rsid w:val="00F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B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A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A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A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1B7"/>
  </w:style>
  <w:style w:type="paragraph" w:styleId="a6">
    <w:name w:val="footer"/>
    <w:basedOn w:val="a"/>
    <w:link w:val="a7"/>
    <w:uiPriority w:val="99"/>
    <w:unhideWhenUsed/>
    <w:rsid w:val="008A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1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1B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A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A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A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1B7"/>
  </w:style>
  <w:style w:type="paragraph" w:styleId="a6">
    <w:name w:val="footer"/>
    <w:basedOn w:val="a"/>
    <w:link w:val="a7"/>
    <w:uiPriority w:val="99"/>
    <w:unhideWhenUsed/>
    <w:rsid w:val="008A2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307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236820101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2019-02-13T14:20:00Z</dcterms:created>
  <dcterms:modified xsi:type="dcterms:W3CDTF">2019-02-13T14:24:00Z</dcterms:modified>
</cp:coreProperties>
</file>