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15D" w:rsidRPr="007A215D" w:rsidRDefault="007A215D" w:rsidP="007A215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</w:pPr>
      <w:bookmarkStart w:id="0" w:name="_GoBack"/>
      <w:bookmarkEnd w:id="0"/>
      <w:r w:rsidRPr="007A215D">
        <w:rPr>
          <w:rFonts w:ascii="Times New Roman" w:eastAsia="Times New Roman" w:hAnsi="Times New Roman" w:cs="Times New Roman"/>
          <w:b/>
          <w:bCs/>
          <w:color w:val="0070C0"/>
          <w:kern w:val="36"/>
          <w:sz w:val="16"/>
          <w:szCs w:val="16"/>
          <w:lang w:eastAsia="ru-RU"/>
        </w:rPr>
        <w:t>Опубликовано на сайте ГК «АСВ» 07.11.2018</w:t>
      </w:r>
    </w:p>
    <w:p w:rsidR="007A215D" w:rsidRDefault="007A215D" w:rsidP="007A21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A215D" w:rsidRDefault="007A215D" w:rsidP="007A21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A21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Сообщение о порядке и сроках проведения расчетов с кредиторами 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,</w:t>
      </w:r>
    </w:p>
    <w:p w:rsidR="007A215D" w:rsidRPr="007A215D" w:rsidRDefault="007A215D" w:rsidP="007A215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A215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ООО КБ «Конфидэнс Банк», структуре и размере предъявленных требований</w:t>
      </w:r>
    </w:p>
    <w:p w:rsidR="007A215D" w:rsidRPr="007A215D" w:rsidRDefault="007A215D" w:rsidP="007A21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6"/>
          <w:szCs w:val="26"/>
          <w:lang w:eastAsia="ru-RU"/>
        </w:rPr>
      </w:pP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Решением Арбитражного суда Костромской области от 20 июля 2018 года (дата объявления резолютивной части – 13 июля 2018 года) по делу № А31-5798/2018 Общество с ограниченной ответственностью Коммерческий Банк «Конфидэнс Банк» (ООО КБ «Конфидэнс Банк»), далее – Банк, ОГРН 1024400003209, ИНН 4405001070, адрес регистрации: 156000, г. Кострома, пр. Мира, д. 113, признано несостоятельным (банкротом) и в отношении него открыто конкурсное производство сроком на один год. Функции конкурсного управляющего возложены на государственную корпорацию «Агентство по страхованию вкладов» (далее – Агентство)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Судебное заседание по рассмотрению отчета конкурсного управляющего назначено на 15 июля 2019 года.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Адрес для направления почтовой корреспонденции, в том числе требований кредиторов: 127055, г. Москва, ул. Лесная, д. 59, стр. 2.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Конкурсным управляющим Банка 12 октября 2018 года завершена инвентаризация имущества Банка, сведения о результатах которой размещены на сайте Агентства в сети Интернет и включены в Единый федеральный реестр сведений о банкротстве 17 октября 2018 года.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Дата закрытия реестра требований кредиторов Банка (далее – Реестр) – 19 сентября 2018 года.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 состоянию на 1 ноября 2018 года конкурсному управляющему предъявлены требования 854 заявителей на общую сумму 4 282 389 тыс. руб. Включены в Реестр требования 753 кредиторов на общую сумму 4 272 017 тыс. руб., в том числе требования 439 кредиторов первой очереди на общую сумму 4 191 062 тыс. руб., требования 314 кредиторов третьей очереди на сумму 80 955 тыс. руб.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Кроме того, установлено требование 1 кредитора на сумму 553 тыс. руб., предъявленное после даты закрытия Реестра.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Отказано во включении в Реестр заявителям на общую сумму 9 700 тыс. руб.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 рассмотрении у конкурсного управляющего находятся требования на сумму 119 тыс. руб.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требованиями Федерального закона от 26 октября 2002 года №127-ФЗ «О несостоятельности (банкротстве)» Агентство публикует информацию о порядке и сроках проведения расчетов с кредиторами Банка.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Расчеты с кредиторами первой очереди Банка, требования которых включены в Реестр, в размере 38,41% суммы установленных требований будут осуществляться в период с 15 ноября по 17 декабря 2018 года путем перечисления причитающихся кредиторам сумм на указанные ими банковские счета.</w:t>
      </w:r>
    </w:p>
    <w:p w:rsidR="007A215D" w:rsidRPr="007A215D" w:rsidRDefault="007A215D" w:rsidP="007A21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 невозможности перечисления денежных средств на счет кредитора причитающиеся ему денежные средства будут внесены конкурсным управляющим в депозит нотариуса, о чем кредитору будет направлено дополнительное уведомление.</w:t>
      </w:r>
    </w:p>
    <w:p w:rsidR="00F15426" w:rsidRPr="007A215D" w:rsidRDefault="007A215D" w:rsidP="007A21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215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Информацию о порядке и условиях проведения выплат можно также получить по телефону горячей линии Агентства: 8-800-200-08-05 (звонок бесплатный).</w:t>
      </w:r>
    </w:p>
    <w:sectPr w:rsidR="00F15426" w:rsidRPr="007A215D" w:rsidSect="007A215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15D"/>
    <w:rsid w:val="007A215D"/>
    <w:rsid w:val="00F1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5D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A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A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1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15D"/>
    <w:rPr>
      <w:rFonts w:ascii="Times New Roman" w:eastAsia="Times New Roman" w:hAnsi="Times New Roman" w:cs="Times New Roman"/>
      <w:b/>
      <w:bCs/>
      <w:color w:val="000000"/>
      <w:kern w:val="36"/>
      <w:sz w:val="44"/>
      <w:szCs w:val="44"/>
      <w:lang w:eastAsia="ru-RU"/>
    </w:rPr>
  </w:style>
  <w:style w:type="paragraph" w:styleId="a3">
    <w:name w:val="Normal (Web)"/>
    <w:basedOn w:val="a"/>
    <w:uiPriority w:val="99"/>
    <w:semiHidden/>
    <w:unhideWhenUsed/>
    <w:rsid w:val="007A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y">
    <w:name w:val="gray"/>
    <w:basedOn w:val="a"/>
    <w:rsid w:val="007A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178">
              <w:marLeft w:val="0"/>
              <w:marRight w:val="0"/>
              <w:marTop w:val="0"/>
              <w:marBottom w:val="0"/>
              <w:divBdr>
                <w:top w:val="single" w:sz="24" w:space="8" w:color="486BAD"/>
                <w:left w:val="single" w:sz="24" w:space="8" w:color="486BAD"/>
                <w:bottom w:val="single" w:sz="24" w:space="0" w:color="486BAD"/>
                <w:right w:val="single" w:sz="24" w:space="8" w:color="486BAD"/>
              </w:divBdr>
              <w:divsChild>
                <w:div w:id="587274130">
                  <w:marLeft w:val="1"/>
                  <w:marRight w:val="1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59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Прокопышина Елена Анатольевна</dc:creator>
  <cp:lastModifiedBy>Прокопышина Елена Анатольевна</cp:lastModifiedBy>
  <cp:revision>1</cp:revision>
  <dcterms:created xsi:type="dcterms:W3CDTF">2018-11-09T12:06:00Z</dcterms:created>
  <dcterms:modified xsi:type="dcterms:W3CDTF">2018-11-09T12:08:00Z</dcterms:modified>
</cp:coreProperties>
</file>