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A30F" w14:textId="1A1630A8" w:rsidR="00643E27" w:rsidRDefault="00643E27" w:rsidP="00643E27">
      <w:pPr>
        <w:pStyle w:val="a5"/>
        <w:spacing w:line="360" w:lineRule="auto"/>
        <w:ind w:left="5670" w:right="-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60556616" w14:textId="77777777" w:rsidR="00643E27" w:rsidRDefault="00643E27" w:rsidP="00643E27">
      <w:pPr>
        <w:pStyle w:val="a5"/>
        <w:spacing w:line="360" w:lineRule="auto"/>
        <w:ind w:left="5670" w:right="-1"/>
        <w:rPr>
          <w:sz w:val="28"/>
          <w:szCs w:val="28"/>
        </w:rPr>
      </w:pPr>
    </w:p>
    <w:p w14:paraId="2BD09856" w14:textId="5D60C8AE" w:rsidR="003803DF" w:rsidRPr="002F2F53" w:rsidRDefault="006009ED" w:rsidP="00A72B7E">
      <w:pPr>
        <w:pStyle w:val="a5"/>
        <w:spacing w:line="360" w:lineRule="auto"/>
        <w:ind w:left="0" w:right="-1"/>
        <w:jc w:val="center"/>
        <w:rPr>
          <w:sz w:val="28"/>
          <w:szCs w:val="28"/>
        </w:rPr>
      </w:pPr>
      <w:r w:rsidRPr="002F2F53">
        <w:rPr>
          <w:sz w:val="28"/>
          <w:szCs w:val="28"/>
        </w:rPr>
        <w:t xml:space="preserve">Методика </w:t>
      </w:r>
    </w:p>
    <w:p w14:paraId="7C70EC3C" w14:textId="6202C3E6" w:rsidR="00A72B7E" w:rsidRPr="002F2F53" w:rsidRDefault="006009ED" w:rsidP="00A72B7E">
      <w:pPr>
        <w:pStyle w:val="a5"/>
        <w:spacing w:line="360" w:lineRule="auto"/>
        <w:ind w:left="0" w:right="-1"/>
        <w:jc w:val="center"/>
        <w:rPr>
          <w:sz w:val="28"/>
          <w:szCs w:val="28"/>
        </w:rPr>
      </w:pPr>
      <w:r w:rsidRPr="002F2F53">
        <w:rPr>
          <w:sz w:val="28"/>
          <w:szCs w:val="28"/>
        </w:rPr>
        <w:t xml:space="preserve">расчета </w:t>
      </w:r>
      <w:r w:rsidR="00643E27">
        <w:rPr>
          <w:sz w:val="28"/>
          <w:szCs w:val="28"/>
        </w:rPr>
        <w:t>индикатора</w:t>
      </w:r>
      <w:r w:rsidR="00FF5BD5" w:rsidRPr="002F2F53">
        <w:rPr>
          <w:sz w:val="28"/>
          <w:szCs w:val="28"/>
        </w:rPr>
        <w:t xml:space="preserve"> потребительского риска</w:t>
      </w:r>
      <w:r w:rsidR="00E86157" w:rsidRPr="002F2F53">
        <w:rPr>
          <w:sz w:val="28"/>
          <w:szCs w:val="28"/>
        </w:rPr>
        <w:t xml:space="preserve"> для формирования ре</w:t>
      </w:r>
      <w:r w:rsidR="00E20164" w:rsidRPr="002F2F53">
        <w:rPr>
          <w:sz w:val="28"/>
          <w:szCs w:val="28"/>
        </w:rPr>
        <w:t>нкинга</w:t>
      </w:r>
      <w:r w:rsidRPr="002F2F53">
        <w:rPr>
          <w:sz w:val="28"/>
          <w:szCs w:val="28"/>
        </w:rPr>
        <w:t xml:space="preserve"> страховых организаций</w:t>
      </w:r>
      <w:r w:rsidR="00A72B7E" w:rsidRPr="002F2F53">
        <w:rPr>
          <w:sz w:val="28"/>
          <w:szCs w:val="28"/>
        </w:rPr>
        <w:t xml:space="preserve"> по </w:t>
      </w:r>
      <w:r w:rsidR="003803DF" w:rsidRPr="002F2F53">
        <w:rPr>
          <w:sz w:val="28"/>
          <w:szCs w:val="28"/>
        </w:rPr>
        <w:t xml:space="preserve">относительному </w:t>
      </w:r>
      <w:r w:rsidR="00A72B7E" w:rsidRPr="002F2F53">
        <w:rPr>
          <w:sz w:val="28"/>
          <w:szCs w:val="28"/>
        </w:rPr>
        <w:t xml:space="preserve">количеству жалоб потребителей финансовых услуг </w:t>
      </w:r>
      <w:r w:rsidR="00E20164" w:rsidRPr="002F2F53">
        <w:rPr>
          <w:sz w:val="28"/>
          <w:szCs w:val="28"/>
        </w:rPr>
        <w:t>по вопросам ОСАГО</w:t>
      </w:r>
    </w:p>
    <w:p w14:paraId="5EABAC43" w14:textId="77777777" w:rsidR="000C3702" w:rsidRPr="002F2F53" w:rsidRDefault="000C3702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</w:p>
    <w:p w14:paraId="4224924D" w14:textId="29975676" w:rsidR="000C3702" w:rsidRPr="002F2F53" w:rsidRDefault="00E20164" w:rsidP="001C0AEE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1</w:t>
      </w:r>
      <w:r w:rsidR="00F61710" w:rsidRPr="002F2F53">
        <w:rPr>
          <w:sz w:val="28"/>
          <w:szCs w:val="28"/>
        </w:rPr>
        <w:t xml:space="preserve">. </w:t>
      </w:r>
      <w:r w:rsidR="00F24163" w:rsidRPr="002F2F53">
        <w:rPr>
          <w:sz w:val="28"/>
          <w:szCs w:val="28"/>
        </w:rPr>
        <w:t>Индикатором</w:t>
      </w:r>
      <w:r w:rsidR="000C3702" w:rsidRPr="002F2F53">
        <w:rPr>
          <w:sz w:val="28"/>
          <w:szCs w:val="28"/>
        </w:rPr>
        <w:t xml:space="preserve"> в целях настоящей Методики является расчетный показатель, </w:t>
      </w:r>
      <w:r w:rsidR="005D21A2" w:rsidRPr="002F2F53">
        <w:rPr>
          <w:sz w:val="28"/>
          <w:szCs w:val="28"/>
        </w:rPr>
        <w:t>отражающий количество поступивших</w:t>
      </w:r>
      <w:r w:rsidR="000C3702" w:rsidRPr="002F2F53">
        <w:rPr>
          <w:sz w:val="28"/>
          <w:szCs w:val="28"/>
        </w:rPr>
        <w:t xml:space="preserve"> в Банк России обоснованных жалоб физических лиц</w:t>
      </w:r>
      <w:r w:rsidR="00724509" w:rsidRPr="002F2F53">
        <w:rPr>
          <w:sz w:val="28"/>
          <w:szCs w:val="28"/>
        </w:rPr>
        <w:t xml:space="preserve"> по вопросам обязательного страхования гражданской ответственности владельцев транспортных средств (далее – ОСАГО)</w:t>
      </w:r>
      <w:r w:rsidR="000C3702" w:rsidRPr="002F2F53">
        <w:rPr>
          <w:sz w:val="28"/>
          <w:szCs w:val="28"/>
        </w:rPr>
        <w:t xml:space="preserve"> в отношении </w:t>
      </w:r>
      <w:r w:rsidR="00F15BBB" w:rsidRPr="002F2F53">
        <w:rPr>
          <w:sz w:val="28"/>
          <w:szCs w:val="28"/>
        </w:rPr>
        <w:t>страховой организации</w:t>
      </w:r>
      <w:r w:rsidR="005D21A2" w:rsidRPr="002F2F53">
        <w:rPr>
          <w:sz w:val="28"/>
          <w:szCs w:val="28"/>
        </w:rPr>
        <w:t xml:space="preserve"> в расчете на 1</w:t>
      </w:r>
      <w:r w:rsidR="00DB2353" w:rsidRPr="002F2F53">
        <w:rPr>
          <w:sz w:val="28"/>
          <w:szCs w:val="28"/>
        </w:rPr>
        <w:t>0</w:t>
      </w:r>
      <w:r w:rsidR="005D21A2" w:rsidRPr="002F2F53">
        <w:rPr>
          <w:sz w:val="28"/>
          <w:szCs w:val="28"/>
        </w:rPr>
        <w:t xml:space="preserve"> 000 единиц клиентской базы </w:t>
      </w:r>
      <w:r w:rsidR="00F15BBB" w:rsidRPr="002F2F53">
        <w:rPr>
          <w:sz w:val="28"/>
          <w:szCs w:val="28"/>
        </w:rPr>
        <w:t>страховой организации</w:t>
      </w:r>
      <w:r w:rsidR="000C3702" w:rsidRPr="002F2F53">
        <w:rPr>
          <w:sz w:val="28"/>
          <w:szCs w:val="28"/>
        </w:rPr>
        <w:t xml:space="preserve">.  </w:t>
      </w:r>
    </w:p>
    <w:p w14:paraId="31F17908" w14:textId="77777777" w:rsidR="0079318D" w:rsidRDefault="00771959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F53">
        <w:rPr>
          <w:sz w:val="28"/>
          <w:szCs w:val="28"/>
        </w:rPr>
        <w:t xml:space="preserve">Индикатор рассчитывается по каждой участвующей в формировании ренкинга </w:t>
      </w:r>
      <w:r w:rsidR="00F15BBB" w:rsidRPr="002F2F53">
        <w:rPr>
          <w:sz w:val="28"/>
          <w:szCs w:val="28"/>
        </w:rPr>
        <w:t>страховой организации</w:t>
      </w:r>
      <w:r w:rsidR="00E20164" w:rsidRPr="002F2F53">
        <w:rPr>
          <w:sz w:val="28"/>
          <w:szCs w:val="28"/>
        </w:rPr>
        <w:t>.</w:t>
      </w:r>
    </w:p>
    <w:p w14:paraId="000CC8F6" w14:textId="36BAA8FB" w:rsidR="0079318D" w:rsidRPr="0079318D" w:rsidRDefault="00771959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318D">
        <w:rPr>
          <w:sz w:val="28"/>
          <w:szCs w:val="28"/>
        </w:rPr>
        <w:t>2</w:t>
      </w:r>
      <w:r w:rsidRPr="0079318D">
        <w:rPr>
          <w:b/>
          <w:sz w:val="28"/>
          <w:szCs w:val="28"/>
        </w:rPr>
        <w:t>.</w:t>
      </w:r>
      <w:r w:rsidRPr="0079318D">
        <w:rPr>
          <w:sz w:val="28"/>
          <w:szCs w:val="28"/>
        </w:rPr>
        <w:t xml:space="preserve"> </w:t>
      </w:r>
      <w:r w:rsidR="0079318D" w:rsidRPr="0079318D">
        <w:rPr>
          <w:sz w:val="28"/>
          <w:szCs w:val="28"/>
        </w:rPr>
        <w:t>ИПР</w:t>
      </w:r>
      <w:r w:rsidR="0079318D" w:rsidRPr="0079318D">
        <w:rPr>
          <w:sz w:val="28"/>
          <w:szCs w:val="28"/>
          <w:vertAlign w:val="subscript"/>
        </w:rPr>
        <w:t>ОСАГО СО</w:t>
      </w:r>
      <w:r w:rsidR="0079318D" w:rsidRPr="0079318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ОСАГО СО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ОСАГО СО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ОСАГО СО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10000, </m:t>
        </m:r>
      </m:oMath>
      <w:r w:rsidR="0079318D" w:rsidRPr="0079318D">
        <w:rPr>
          <w:i/>
          <w:sz w:val="28"/>
          <w:szCs w:val="28"/>
        </w:rPr>
        <w:t>где:</w:t>
      </w:r>
    </w:p>
    <w:p w14:paraId="05863C72" w14:textId="77777777" w:rsidR="0079318D" w:rsidRPr="0079318D" w:rsidRDefault="0079318D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318D">
        <w:rPr>
          <w:sz w:val="28"/>
          <w:szCs w:val="28"/>
        </w:rPr>
        <w:t>ИПР</w:t>
      </w:r>
      <w:r w:rsidRPr="0079318D">
        <w:rPr>
          <w:sz w:val="28"/>
          <w:szCs w:val="28"/>
          <w:vertAlign w:val="subscript"/>
        </w:rPr>
        <w:t>ОСАГО СО</w:t>
      </w:r>
      <w:r w:rsidRPr="0079318D">
        <w:rPr>
          <w:sz w:val="28"/>
          <w:szCs w:val="28"/>
        </w:rPr>
        <w:t xml:space="preserve"> – индекс потребительского риска страховой организации по такому виду страховой деятельности, как ОСАГО;</w:t>
      </w:r>
    </w:p>
    <w:p w14:paraId="09C981F0" w14:textId="77777777" w:rsidR="0079318D" w:rsidRPr="005B511D" w:rsidRDefault="002C7941" w:rsidP="0079318D">
      <w:pPr>
        <w:tabs>
          <w:tab w:val="left" w:pos="567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p>
            </m:sSup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ОСАГО СО</m:t>
            </m:r>
          </m:sub>
        </m:sSub>
      </m:oMath>
      <w:r w:rsidR="0079318D" w:rsidRPr="005B511D">
        <w:rPr>
          <w:rFonts w:eastAsiaTheme="majorEastAsia"/>
          <w:sz w:val="28"/>
          <w:szCs w:val="28"/>
        </w:rPr>
        <w:t xml:space="preserve"> </w:t>
      </w:r>
      <w:r w:rsidR="0079318D" w:rsidRPr="005B511D">
        <w:rPr>
          <w:sz w:val="28"/>
          <w:szCs w:val="28"/>
        </w:rPr>
        <w:t>–</w:t>
      </w:r>
      <w:r w:rsidR="0079318D" w:rsidRPr="005B511D">
        <w:rPr>
          <w:rFonts w:eastAsiaTheme="majorEastAsia"/>
          <w:sz w:val="28"/>
          <w:szCs w:val="28"/>
        </w:rPr>
        <w:t xml:space="preserve"> </w:t>
      </w:r>
      <w:r w:rsidR="0079318D" w:rsidRPr="005B511D">
        <w:rPr>
          <w:sz w:val="28"/>
          <w:szCs w:val="28"/>
        </w:rPr>
        <w:t xml:space="preserve">число обоснованных жалоб на страховую организацию </w:t>
      </w:r>
      <w:r w:rsidR="0079318D" w:rsidRPr="005B511D">
        <w:rPr>
          <w:spacing w:val="-2"/>
          <w:sz w:val="28"/>
          <w:szCs w:val="28"/>
        </w:rPr>
        <w:t>по вопросам ОСАГО</w:t>
      </w:r>
      <w:r w:rsidR="0079318D" w:rsidRPr="005B511D">
        <w:rPr>
          <w:sz w:val="28"/>
          <w:szCs w:val="28"/>
        </w:rPr>
        <w:t>, поступивших за отчетный период в Банк России от физических лиц</w:t>
      </w:r>
      <w:r w:rsidR="0079318D" w:rsidRPr="005B511D">
        <w:rPr>
          <w:spacing w:val="-2"/>
          <w:sz w:val="28"/>
          <w:szCs w:val="28"/>
        </w:rPr>
        <w:t>;</w:t>
      </w:r>
    </w:p>
    <w:p w14:paraId="128A8EE1" w14:textId="77777777" w:rsidR="0079318D" w:rsidRPr="005B511D" w:rsidRDefault="002C7941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ОСАГО  СО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79318D" w:rsidRPr="005B511D">
        <w:rPr>
          <w:sz w:val="28"/>
          <w:szCs w:val="28"/>
        </w:rPr>
        <w:t xml:space="preserve"> – количество действующих у страховой организации договоров ОСАГО, заключенных с физическими лицами</w:t>
      </w:r>
      <w:r w:rsidR="0079318D" w:rsidRPr="005B511D">
        <w:rPr>
          <w:rStyle w:val="a8"/>
          <w:sz w:val="28"/>
          <w:szCs w:val="28"/>
        </w:rPr>
        <w:footnoteReference w:id="1"/>
      </w:r>
      <w:r w:rsidR="0079318D" w:rsidRPr="005B511D">
        <w:rPr>
          <w:sz w:val="28"/>
          <w:szCs w:val="28"/>
        </w:rPr>
        <w:t xml:space="preserve"> на начало отчетного периода;</w:t>
      </w:r>
    </w:p>
    <w:p w14:paraId="689801FB" w14:textId="07F8A4BE" w:rsidR="0079318D" w:rsidRPr="005B511D" w:rsidRDefault="002C7941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ОСАГО  СО</m:t>
                </m:r>
              </m:sub>
            </m:sSub>
          </m:e>
          <m:sub>
            <m:r>
              <w:rPr>
                <w:rFonts w:ascii="Cambria Math" w:eastAsiaTheme="majorEastAsia" w:hAnsi="Cambria Math"/>
                <w:sz w:val="28"/>
                <w:szCs w:val="28"/>
              </w:rPr>
              <m:t>з</m:t>
            </m:r>
          </m:sub>
        </m:sSub>
      </m:oMath>
      <w:r w:rsidR="0079318D" w:rsidRPr="005B511D">
        <w:rPr>
          <w:sz w:val="28"/>
          <w:szCs w:val="28"/>
        </w:rPr>
        <w:t xml:space="preserve"> – количество у страховой организации договоров ОСАГО, заключенных с физическими лицами</w:t>
      </w:r>
      <w:r w:rsidR="00643E27">
        <w:rPr>
          <w:sz w:val="28"/>
          <w:szCs w:val="28"/>
          <w:vertAlign w:val="superscript"/>
        </w:rPr>
        <w:t>1</w:t>
      </w:r>
      <w:r w:rsidR="0079318D" w:rsidRPr="005B511D">
        <w:rPr>
          <w:sz w:val="28"/>
          <w:szCs w:val="28"/>
        </w:rPr>
        <w:t xml:space="preserve"> в отчетном периоде.</w:t>
      </w:r>
    </w:p>
    <w:p w14:paraId="2EF4E349" w14:textId="5A5F5FD1" w:rsidR="0079318D" w:rsidRDefault="00771959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2F53">
        <w:rPr>
          <w:sz w:val="28"/>
          <w:szCs w:val="28"/>
        </w:rPr>
        <w:t xml:space="preserve">Отчетным </w:t>
      </w:r>
      <w:r w:rsidR="00F12D90" w:rsidRPr="002F2F53">
        <w:rPr>
          <w:sz w:val="28"/>
          <w:szCs w:val="28"/>
        </w:rPr>
        <w:t>периодом</w:t>
      </w:r>
      <w:r w:rsidR="0045766B" w:rsidRPr="002F2F53">
        <w:rPr>
          <w:sz w:val="28"/>
          <w:szCs w:val="28"/>
        </w:rPr>
        <w:t xml:space="preserve"> </w:t>
      </w:r>
      <w:r w:rsidR="00E20164" w:rsidRPr="002F2F53">
        <w:rPr>
          <w:sz w:val="28"/>
          <w:szCs w:val="28"/>
        </w:rPr>
        <w:t>для целей формирования ренкинга</w:t>
      </w:r>
      <w:r w:rsidRPr="002F2F53">
        <w:rPr>
          <w:sz w:val="28"/>
          <w:szCs w:val="28"/>
        </w:rPr>
        <w:t xml:space="preserve"> </w:t>
      </w:r>
      <w:r w:rsidR="0079318D">
        <w:rPr>
          <w:sz w:val="28"/>
          <w:szCs w:val="28"/>
        </w:rPr>
        <w:t>в 2021 году являе</w:t>
      </w:r>
      <w:r w:rsidR="00E20164" w:rsidRPr="002F2F53">
        <w:rPr>
          <w:sz w:val="28"/>
          <w:szCs w:val="28"/>
        </w:rPr>
        <w:t>тся</w:t>
      </w:r>
      <w:r w:rsidR="0079318D">
        <w:rPr>
          <w:sz w:val="28"/>
          <w:szCs w:val="28"/>
        </w:rPr>
        <w:t>:</w:t>
      </w:r>
    </w:p>
    <w:p w14:paraId="6D068C94" w14:textId="4F4056A0" w:rsidR="0079318D" w:rsidRPr="005B511D" w:rsidRDefault="0079318D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511D">
        <w:rPr>
          <w:sz w:val="28"/>
          <w:szCs w:val="28"/>
        </w:rPr>
        <w:t>– январь –июнь 2021 года.</w:t>
      </w:r>
    </w:p>
    <w:p w14:paraId="2F4BF464" w14:textId="77777777" w:rsidR="0079318D" w:rsidRPr="005B511D" w:rsidRDefault="0079318D" w:rsidP="0079318D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511D">
        <w:rPr>
          <w:sz w:val="28"/>
          <w:szCs w:val="28"/>
        </w:rPr>
        <w:t>Отчетным периодом для формирования ренкинга за 2022 год и далее – январь - декабрь.</w:t>
      </w:r>
    </w:p>
    <w:p w14:paraId="4EF22FEF" w14:textId="05C12E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 xml:space="preserve">3. </w:t>
      </w:r>
      <w:r w:rsidR="000776A5">
        <w:rPr>
          <w:sz w:val="28"/>
          <w:szCs w:val="28"/>
        </w:rPr>
        <w:t>Для расчета индикатора</w:t>
      </w:r>
      <w:r w:rsidRPr="002F2F53">
        <w:rPr>
          <w:sz w:val="28"/>
          <w:szCs w:val="28"/>
        </w:rPr>
        <w:t xml:space="preserve"> </w:t>
      </w:r>
      <w:r w:rsidR="000776A5">
        <w:rPr>
          <w:sz w:val="28"/>
          <w:szCs w:val="28"/>
        </w:rPr>
        <w:t xml:space="preserve">используются </w:t>
      </w:r>
      <w:r w:rsidRPr="002F2F53">
        <w:rPr>
          <w:sz w:val="28"/>
          <w:szCs w:val="28"/>
        </w:rPr>
        <w:t>данны</w:t>
      </w:r>
      <w:r w:rsidR="000776A5">
        <w:rPr>
          <w:sz w:val="28"/>
          <w:szCs w:val="28"/>
        </w:rPr>
        <w:t>е</w:t>
      </w:r>
      <w:r w:rsidRPr="002F2F53">
        <w:rPr>
          <w:sz w:val="28"/>
          <w:szCs w:val="28"/>
        </w:rPr>
        <w:t xml:space="preserve"> отчетности страховой организации после ее публикации на сайте Банка России. </w:t>
      </w:r>
      <w:bookmarkStart w:id="0" w:name="_GoBack"/>
      <w:bookmarkEnd w:id="0"/>
    </w:p>
    <w:p w14:paraId="4E7DF676" w14:textId="059CBDC1" w:rsidR="00724509" w:rsidRPr="002F2F53" w:rsidRDefault="005F7E09" w:rsidP="007245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Жалобы являются обоснованными</w:t>
      </w:r>
      <w:r w:rsidR="00724509" w:rsidRPr="002F2F53">
        <w:rPr>
          <w:sz w:val="28"/>
          <w:szCs w:val="28"/>
        </w:rPr>
        <w:t xml:space="preserve"> при соблюдении следующих критериев:</w:t>
      </w:r>
    </w:p>
    <w:p w14:paraId="5164F7F0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- признание страховой организацией факта нарушения прав заявителя в отношении вопроса, по которому он обращается;</w:t>
      </w:r>
    </w:p>
    <w:p w14:paraId="2988A1AF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- наличие приложенного к жалобе решения суда или решения уполномоченного по правам потребителей финансовых услуг, вступивших в законную силу, в которых отражен факт нарушения страховой организацией прав заявителя, в отношении вопроса, по которому он обращается;</w:t>
      </w:r>
    </w:p>
    <w:p w14:paraId="79AF74D6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- наличие подтвержденного СРО нарушения базового стандарта или иного стандарта защиты прав и интересов физических и юридических лиц – получателей финансовых услуг саморегулируемых организаций в сфере финансового рынка (в том числе в составе материалов к обращению);</w:t>
      </w:r>
    </w:p>
    <w:p w14:paraId="5B2233C5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- наличие факта нарушения страховой организацией прав заявителя, в том числе не влекущего применение мер принуждения в рамках конкретного обращения, или неприемлемой практики:</w:t>
      </w:r>
    </w:p>
    <w:p w14:paraId="4A28FA7C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lastRenderedPageBreak/>
        <w:t>а) наличие факта нарушения страховой организацией прав заявителя, зафиксированного в мотивированном заключении о выявлении признаков административного правонарушения, либо протоколе об административном правонарушении;</w:t>
      </w:r>
    </w:p>
    <w:p w14:paraId="211E52CC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б) наличие факта нарушения страховой организацией прав заявителя, зафиксированного в мотивированном заключении об истечении срока давности привлечения к административной ответственности либо определении об отказе в возбуждении дела об административном правонарушении, вынесенном на основании пунктов 4, 6 части 1 статьи 24.5 Кодекса Российской Федерации об административных правонарушениях;</w:t>
      </w:r>
    </w:p>
    <w:p w14:paraId="235B173B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в) наличие факта нарушения страховой организацией прав заявителя, зафиксированного в постановлении по делу об административном правонарушении;</w:t>
      </w:r>
    </w:p>
    <w:p w14:paraId="7896F1F8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г) наличие факта нарушения страховой организацией прав заявителя, зафиксированного в предписании Банка России об устранении/недопущении нарушения законодательства Российской Федерации (за исключением предписаний Банка России о запросе документов либо об устранении страховой организацией нарушения в связи с непредставлением, представлением не в полном объеме запрошенных Банком России сведений и документов);</w:t>
      </w:r>
    </w:p>
    <w:p w14:paraId="51CDB87F" w14:textId="77777777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д) наличие факта нарушения прав заявителя или использования страховой организацией неприемлемой практики, зафиксированного в письменной рекомендации страховой организации об устранении и (или) недопущении выявленного нарушения (неприемлемой практики) или протоколе надзорной встречи.</w:t>
      </w:r>
    </w:p>
    <w:p w14:paraId="719B3DAE" w14:textId="31643AB8" w:rsidR="00724509" w:rsidRPr="002F2F53" w:rsidRDefault="00724509" w:rsidP="00724509">
      <w:pPr>
        <w:spacing w:line="360" w:lineRule="auto"/>
        <w:ind w:firstLine="708"/>
        <w:jc w:val="both"/>
        <w:rPr>
          <w:sz w:val="28"/>
          <w:szCs w:val="28"/>
        </w:rPr>
      </w:pPr>
    </w:p>
    <w:p w14:paraId="688811B2" w14:textId="3D36B660" w:rsidR="00771959" w:rsidRPr="002F2F53" w:rsidRDefault="00771959" w:rsidP="00724509">
      <w:pPr>
        <w:spacing w:line="360" w:lineRule="auto"/>
        <w:ind w:firstLine="708"/>
        <w:jc w:val="both"/>
        <w:rPr>
          <w:sz w:val="28"/>
          <w:szCs w:val="28"/>
        </w:rPr>
      </w:pPr>
    </w:p>
    <w:sectPr w:rsidR="00771959" w:rsidRPr="002F2F53" w:rsidSect="00F12D90">
      <w:headerReference w:type="default" r:id="rId8"/>
      <w:pgSz w:w="11906" w:h="16838"/>
      <w:pgMar w:top="1135" w:right="99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0622" w14:textId="77777777" w:rsidR="002C7941" w:rsidRDefault="002C7941" w:rsidP="008B5528">
      <w:r>
        <w:separator/>
      </w:r>
    </w:p>
  </w:endnote>
  <w:endnote w:type="continuationSeparator" w:id="0">
    <w:p w14:paraId="1C703772" w14:textId="77777777" w:rsidR="002C7941" w:rsidRDefault="002C7941" w:rsidP="008B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63B0" w14:textId="77777777" w:rsidR="002C7941" w:rsidRDefault="002C7941" w:rsidP="008B5528">
      <w:r>
        <w:separator/>
      </w:r>
    </w:p>
  </w:footnote>
  <w:footnote w:type="continuationSeparator" w:id="0">
    <w:p w14:paraId="46639DFB" w14:textId="77777777" w:rsidR="002C7941" w:rsidRDefault="002C7941" w:rsidP="008B5528">
      <w:r>
        <w:continuationSeparator/>
      </w:r>
    </w:p>
  </w:footnote>
  <w:footnote w:id="1">
    <w:p w14:paraId="2A90E354" w14:textId="6A9040D7" w:rsidR="0079318D" w:rsidRDefault="0079318D" w:rsidP="0079318D">
      <w:pPr>
        <w:spacing w:before="100" w:after="100"/>
        <w:ind w:left="60" w:right="60"/>
        <w:jc w:val="both"/>
      </w:pPr>
      <w:r w:rsidRPr="00D61449">
        <w:rPr>
          <w:rStyle w:val="a8"/>
        </w:rPr>
        <w:footnoteRef/>
      </w:r>
      <w:r w:rsidRPr="00D61449">
        <w:t xml:space="preserve"> Раздел 27. Обязательное страхование гражданской ответственности владельцев транспортных средств </w:t>
      </w:r>
      <w:r>
        <w:t xml:space="preserve">формы статистической </w:t>
      </w:r>
      <w:r w:rsidRPr="004058AD">
        <w:t xml:space="preserve">отчетности </w:t>
      </w:r>
      <w:r>
        <w:t>страховщиков с кодом по ОКУД</w:t>
      </w:r>
      <w:r w:rsidRPr="004058AD">
        <w:t xml:space="preserve"> 0420162</w:t>
      </w:r>
      <w:r>
        <w:t>, утвержденной</w:t>
      </w:r>
      <w:r w:rsidRPr="004058AD">
        <w:t xml:space="preserve"> Указани</w:t>
      </w:r>
      <w:r>
        <w:t>ем</w:t>
      </w:r>
      <w:r w:rsidRPr="004058AD">
        <w:t xml:space="preserve"> Банка России от 25.10.2017 </w:t>
      </w:r>
      <w:r>
        <w:t>№</w:t>
      </w:r>
      <w:r w:rsidRPr="004058AD">
        <w:t xml:space="preserve"> 4584-У</w:t>
      </w:r>
      <w:r>
        <w:t xml:space="preserve"> «</w:t>
      </w:r>
      <w:r w:rsidRPr="004058AD">
        <w:t>О формах, сроках и порядке составления и представления в Банк России отчет</w:t>
      </w:r>
      <w:r w:rsidRPr="00430E41">
        <w:t>ности, необходимой для осуществления контроля и надзора в сфере страховой деятельности, и статистической отчетности страховщиков, а также формах, сроках и порядке представления в Банк России бухгалтерской (финансовой) отчетности страховщиков</w:t>
      </w:r>
      <w:r w:rsidRPr="005315BD">
        <w:t xml:space="preserve"> </w:t>
      </w:r>
      <w:r>
        <w:t>(используется до 01.10.2021</w:t>
      </w:r>
      <w:r w:rsidRPr="00430E41">
        <w:t>)</w:t>
      </w:r>
      <w:r>
        <w:t>, данные по аналитическому признаку «Обязательное страхование гражданской ответственности владельцев транспортных средств» группы аналитических признаков «Виды страхования» раздела 1 «Страхование» формы статистической отчетности страховщиков с кодом по ОКУД</w:t>
      </w:r>
      <w:r w:rsidRPr="004058AD">
        <w:t xml:space="preserve"> 0420162</w:t>
      </w:r>
      <w:r>
        <w:t xml:space="preserve"> Указания Банка России от 03.02.2021 № 5724-У «О формах, сроках и порядке составления и представления в Банк России отчетности страховщиков»</w:t>
      </w:r>
      <w:r w:rsidR="00643E27">
        <w:t xml:space="preserve">  </w:t>
      </w:r>
      <w:r>
        <w:t>(используется после 01.10.21021, включительно)</w:t>
      </w:r>
      <w:r w:rsidRPr="00430E41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E58E" w14:textId="2BBEA45C" w:rsidR="003803DF" w:rsidRDefault="003803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73AC">
      <w:rPr>
        <w:noProof/>
      </w:rPr>
      <w:t>2</w:t>
    </w:r>
    <w:r>
      <w:fldChar w:fldCharType="end"/>
    </w:r>
  </w:p>
  <w:p w14:paraId="622B69CD" w14:textId="77777777" w:rsidR="003803DF" w:rsidRDefault="003803DF" w:rsidP="008B55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CCE"/>
    <w:multiLevelType w:val="multilevel"/>
    <w:tmpl w:val="98603C52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5" w:hanging="10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1" w15:restartNumberingAfterBreak="0">
    <w:nsid w:val="054D16E3"/>
    <w:multiLevelType w:val="multilevel"/>
    <w:tmpl w:val="6F4E6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2" w15:restartNumberingAfterBreak="0">
    <w:nsid w:val="1261591D"/>
    <w:multiLevelType w:val="singleLevel"/>
    <w:tmpl w:val="FB28EB2E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976D90"/>
    <w:multiLevelType w:val="multilevel"/>
    <w:tmpl w:val="4762E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B9F3FAA"/>
    <w:multiLevelType w:val="multilevel"/>
    <w:tmpl w:val="5FE65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2738DE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6" w15:restartNumberingAfterBreak="0">
    <w:nsid w:val="2F877A3A"/>
    <w:multiLevelType w:val="multilevel"/>
    <w:tmpl w:val="4C18A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BAB5400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8" w15:restartNumberingAfterBreak="0">
    <w:nsid w:val="3E435534"/>
    <w:multiLevelType w:val="multilevel"/>
    <w:tmpl w:val="E844143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FC4B0C"/>
    <w:multiLevelType w:val="multilevel"/>
    <w:tmpl w:val="04CC713A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2160"/>
      </w:pPr>
      <w:rPr>
        <w:rFonts w:hint="default"/>
      </w:rPr>
    </w:lvl>
  </w:abstractNum>
  <w:abstractNum w:abstractNumId="10" w15:restartNumberingAfterBreak="0">
    <w:nsid w:val="4CBD2635"/>
    <w:multiLevelType w:val="multilevel"/>
    <w:tmpl w:val="5336C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1" w15:restartNumberingAfterBreak="0">
    <w:nsid w:val="4D574F39"/>
    <w:multiLevelType w:val="multilevel"/>
    <w:tmpl w:val="221C00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>
      <w:start w:val="2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12" w15:restartNumberingAfterBreak="0">
    <w:nsid w:val="4DC006E7"/>
    <w:multiLevelType w:val="multilevel"/>
    <w:tmpl w:val="6F4E6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3" w15:restartNumberingAfterBreak="0">
    <w:nsid w:val="51421978"/>
    <w:multiLevelType w:val="hybridMultilevel"/>
    <w:tmpl w:val="A41A0658"/>
    <w:lvl w:ilvl="0" w:tplc="2F3C6B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E36644"/>
    <w:multiLevelType w:val="hybridMultilevel"/>
    <w:tmpl w:val="AC1A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203"/>
    <w:multiLevelType w:val="hybridMultilevel"/>
    <w:tmpl w:val="874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5415"/>
    <w:multiLevelType w:val="multilevel"/>
    <w:tmpl w:val="D2E063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BE66C55"/>
    <w:multiLevelType w:val="multilevel"/>
    <w:tmpl w:val="3F88D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8" w15:restartNumberingAfterBreak="0">
    <w:nsid w:val="7FA10611"/>
    <w:multiLevelType w:val="singleLevel"/>
    <w:tmpl w:val="B83A1BBE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1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8"/>
    <w:lvlOverride w:ilvl="0">
      <w:lvl w:ilvl="0">
        <w:start w:val="6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2540"/>
    <w:rsid w:val="0003109B"/>
    <w:rsid w:val="00044BCA"/>
    <w:rsid w:val="000475B6"/>
    <w:rsid w:val="00054480"/>
    <w:rsid w:val="00061972"/>
    <w:rsid w:val="00064438"/>
    <w:rsid w:val="00073178"/>
    <w:rsid w:val="0007499F"/>
    <w:rsid w:val="000776A5"/>
    <w:rsid w:val="000B290A"/>
    <w:rsid w:val="000B5794"/>
    <w:rsid w:val="000B70D7"/>
    <w:rsid w:val="000C3702"/>
    <w:rsid w:val="000C62F7"/>
    <w:rsid w:val="000D66EF"/>
    <w:rsid w:val="000E6747"/>
    <w:rsid w:val="000E7FE4"/>
    <w:rsid w:val="000F1933"/>
    <w:rsid w:val="000F3E5D"/>
    <w:rsid w:val="000F46CE"/>
    <w:rsid w:val="00125C52"/>
    <w:rsid w:val="00126417"/>
    <w:rsid w:val="00131983"/>
    <w:rsid w:val="001330EA"/>
    <w:rsid w:val="001449F3"/>
    <w:rsid w:val="0017589E"/>
    <w:rsid w:val="00180398"/>
    <w:rsid w:val="00187823"/>
    <w:rsid w:val="00193477"/>
    <w:rsid w:val="001A0329"/>
    <w:rsid w:val="001B2FF8"/>
    <w:rsid w:val="001B7C51"/>
    <w:rsid w:val="001C0AEE"/>
    <w:rsid w:val="001E4643"/>
    <w:rsid w:val="001F6043"/>
    <w:rsid w:val="001F73AC"/>
    <w:rsid w:val="00202469"/>
    <w:rsid w:val="002073A0"/>
    <w:rsid w:val="00211F8C"/>
    <w:rsid w:val="00222983"/>
    <w:rsid w:val="0023107C"/>
    <w:rsid w:val="00237550"/>
    <w:rsid w:val="00254A74"/>
    <w:rsid w:val="00255950"/>
    <w:rsid w:val="00261556"/>
    <w:rsid w:val="00270A15"/>
    <w:rsid w:val="002715F1"/>
    <w:rsid w:val="002861AB"/>
    <w:rsid w:val="00287388"/>
    <w:rsid w:val="00295F4F"/>
    <w:rsid w:val="002A3874"/>
    <w:rsid w:val="002C121B"/>
    <w:rsid w:val="002C2107"/>
    <w:rsid w:val="002C7941"/>
    <w:rsid w:val="002D4133"/>
    <w:rsid w:val="002F2F53"/>
    <w:rsid w:val="00304DBA"/>
    <w:rsid w:val="00327DAB"/>
    <w:rsid w:val="0033731E"/>
    <w:rsid w:val="00337557"/>
    <w:rsid w:val="00343D9D"/>
    <w:rsid w:val="00344F4E"/>
    <w:rsid w:val="00352F9C"/>
    <w:rsid w:val="003672A4"/>
    <w:rsid w:val="00370C24"/>
    <w:rsid w:val="00371A6A"/>
    <w:rsid w:val="003803DF"/>
    <w:rsid w:val="00381888"/>
    <w:rsid w:val="003904A2"/>
    <w:rsid w:val="0039297E"/>
    <w:rsid w:val="003960F7"/>
    <w:rsid w:val="003B4A33"/>
    <w:rsid w:val="003E02E2"/>
    <w:rsid w:val="003E2C8A"/>
    <w:rsid w:val="004058AD"/>
    <w:rsid w:val="0040656C"/>
    <w:rsid w:val="00412599"/>
    <w:rsid w:val="00413666"/>
    <w:rsid w:val="00421378"/>
    <w:rsid w:val="00425613"/>
    <w:rsid w:val="00430E41"/>
    <w:rsid w:val="004440B9"/>
    <w:rsid w:val="00454DB4"/>
    <w:rsid w:val="0045766B"/>
    <w:rsid w:val="004615F5"/>
    <w:rsid w:val="00480B91"/>
    <w:rsid w:val="004852A8"/>
    <w:rsid w:val="004A7BC1"/>
    <w:rsid w:val="004B18C8"/>
    <w:rsid w:val="004C3471"/>
    <w:rsid w:val="004C3AB8"/>
    <w:rsid w:val="004D2416"/>
    <w:rsid w:val="004D281F"/>
    <w:rsid w:val="004D72F9"/>
    <w:rsid w:val="005113FE"/>
    <w:rsid w:val="0051149A"/>
    <w:rsid w:val="00513B91"/>
    <w:rsid w:val="005156FD"/>
    <w:rsid w:val="00545169"/>
    <w:rsid w:val="0054714F"/>
    <w:rsid w:val="0055050C"/>
    <w:rsid w:val="00591990"/>
    <w:rsid w:val="0059577C"/>
    <w:rsid w:val="0059788D"/>
    <w:rsid w:val="005B1081"/>
    <w:rsid w:val="005B3AFB"/>
    <w:rsid w:val="005B511D"/>
    <w:rsid w:val="005D21A2"/>
    <w:rsid w:val="005D2D93"/>
    <w:rsid w:val="005D719F"/>
    <w:rsid w:val="005E0A08"/>
    <w:rsid w:val="005E1E30"/>
    <w:rsid w:val="005F33A6"/>
    <w:rsid w:val="005F7E09"/>
    <w:rsid w:val="006009ED"/>
    <w:rsid w:val="00637C8B"/>
    <w:rsid w:val="00640409"/>
    <w:rsid w:val="00643E27"/>
    <w:rsid w:val="00646375"/>
    <w:rsid w:val="0065152F"/>
    <w:rsid w:val="00652AED"/>
    <w:rsid w:val="00674130"/>
    <w:rsid w:val="006813F0"/>
    <w:rsid w:val="006C1A0B"/>
    <w:rsid w:val="006C5C36"/>
    <w:rsid w:val="006C6889"/>
    <w:rsid w:val="006D0AC9"/>
    <w:rsid w:val="006D20AB"/>
    <w:rsid w:val="006D6D96"/>
    <w:rsid w:val="006E3C70"/>
    <w:rsid w:val="006F0628"/>
    <w:rsid w:val="006F446D"/>
    <w:rsid w:val="00724509"/>
    <w:rsid w:val="00752685"/>
    <w:rsid w:val="0075716F"/>
    <w:rsid w:val="00770847"/>
    <w:rsid w:val="00771959"/>
    <w:rsid w:val="00777935"/>
    <w:rsid w:val="00790108"/>
    <w:rsid w:val="0079318D"/>
    <w:rsid w:val="007A0964"/>
    <w:rsid w:val="007A168F"/>
    <w:rsid w:val="007C78D5"/>
    <w:rsid w:val="007D03C8"/>
    <w:rsid w:val="007D2827"/>
    <w:rsid w:val="007E3CBB"/>
    <w:rsid w:val="008029BC"/>
    <w:rsid w:val="00816E39"/>
    <w:rsid w:val="00817CBA"/>
    <w:rsid w:val="008313BB"/>
    <w:rsid w:val="00843392"/>
    <w:rsid w:val="008611F3"/>
    <w:rsid w:val="008710CA"/>
    <w:rsid w:val="008746C2"/>
    <w:rsid w:val="00892B80"/>
    <w:rsid w:val="008946B7"/>
    <w:rsid w:val="00895A3A"/>
    <w:rsid w:val="008A5981"/>
    <w:rsid w:val="008A74A7"/>
    <w:rsid w:val="008B5528"/>
    <w:rsid w:val="008B7789"/>
    <w:rsid w:val="008D762E"/>
    <w:rsid w:val="00902968"/>
    <w:rsid w:val="00911D95"/>
    <w:rsid w:val="009151D0"/>
    <w:rsid w:val="00932BE1"/>
    <w:rsid w:val="009348CB"/>
    <w:rsid w:val="00954785"/>
    <w:rsid w:val="009857AA"/>
    <w:rsid w:val="0099109D"/>
    <w:rsid w:val="00993E2D"/>
    <w:rsid w:val="009A6148"/>
    <w:rsid w:val="009B14F4"/>
    <w:rsid w:val="009B7417"/>
    <w:rsid w:val="009E4C7C"/>
    <w:rsid w:val="009F2254"/>
    <w:rsid w:val="009F4DC4"/>
    <w:rsid w:val="009F502A"/>
    <w:rsid w:val="009F596B"/>
    <w:rsid w:val="00A11025"/>
    <w:rsid w:val="00A41FC7"/>
    <w:rsid w:val="00A72B7E"/>
    <w:rsid w:val="00A97746"/>
    <w:rsid w:val="00AA4B14"/>
    <w:rsid w:val="00AA4D50"/>
    <w:rsid w:val="00AB6901"/>
    <w:rsid w:val="00B137A1"/>
    <w:rsid w:val="00B2548D"/>
    <w:rsid w:val="00B403A2"/>
    <w:rsid w:val="00B8040D"/>
    <w:rsid w:val="00BA2906"/>
    <w:rsid w:val="00BD1B06"/>
    <w:rsid w:val="00BE0331"/>
    <w:rsid w:val="00BE3B91"/>
    <w:rsid w:val="00BF2F40"/>
    <w:rsid w:val="00C0273B"/>
    <w:rsid w:val="00C02B96"/>
    <w:rsid w:val="00C03D7C"/>
    <w:rsid w:val="00C1065A"/>
    <w:rsid w:val="00C115A7"/>
    <w:rsid w:val="00C23AC4"/>
    <w:rsid w:val="00C32CEE"/>
    <w:rsid w:val="00C33774"/>
    <w:rsid w:val="00C63A6D"/>
    <w:rsid w:val="00C66277"/>
    <w:rsid w:val="00C66AB3"/>
    <w:rsid w:val="00C7464E"/>
    <w:rsid w:val="00C76140"/>
    <w:rsid w:val="00C830C1"/>
    <w:rsid w:val="00C83A41"/>
    <w:rsid w:val="00C969A5"/>
    <w:rsid w:val="00CB33A5"/>
    <w:rsid w:val="00CD2318"/>
    <w:rsid w:val="00CF5C8B"/>
    <w:rsid w:val="00D26720"/>
    <w:rsid w:val="00D422C7"/>
    <w:rsid w:val="00D53D8E"/>
    <w:rsid w:val="00D61449"/>
    <w:rsid w:val="00D67471"/>
    <w:rsid w:val="00D86286"/>
    <w:rsid w:val="00D87CF4"/>
    <w:rsid w:val="00D94142"/>
    <w:rsid w:val="00D952A0"/>
    <w:rsid w:val="00DA4D86"/>
    <w:rsid w:val="00DA6299"/>
    <w:rsid w:val="00DB2353"/>
    <w:rsid w:val="00DD3401"/>
    <w:rsid w:val="00DD5141"/>
    <w:rsid w:val="00DD6D70"/>
    <w:rsid w:val="00DE2ED0"/>
    <w:rsid w:val="00DF1E7A"/>
    <w:rsid w:val="00DF267B"/>
    <w:rsid w:val="00E04E7A"/>
    <w:rsid w:val="00E1165F"/>
    <w:rsid w:val="00E20164"/>
    <w:rsid w:val="00E26248"/>
    <w:rsid w:val="00E465DA"/>
    <w:rsid w:val="00E741E8"/>
    <w:rsid w:val="00E81EBA"/>
    <w:rsid w:val="00E86157"/>
    <w:rsid w:val="00E92BA0"/>
    <w:rsid w:val="00E9356B"/>
    <w:rsid w:val="00E95064"/>
    <w:rsid w:val="00EA6F3C"/>
    <w:rsid w:val="00EB0E42"/>
    <w:rsid w:val="00EB32C4"/>
    <w:rsid w:val="00EC2F6F"/>
    <w:rsid w:val="00ED0D1D"/>
    <w:rsid w:val="00ED2756"/>
    <w:rsid w:val="00ED3A8A"/>
    <w:rsid w:val="00EE239A"/>
    <w:rsid w:val="00F12D90"/>
    <w:rsid w:val="00F15BBB"/>
    <w:rsid w:val="00F2104F"/>
    <w:rsid w:val="00F24163"/>
    <w:rsid w:val="00F426A2"/>
    <w:rsid w:val="00F61710"/>
    <w:rsid w:val="00F67EE0"/>
    <w:rsid w:val="00F74618"/>
    <w:rsid w:val="00F74B07"/>
    <w:rsid w:val="00F826DC"/>
    <w:rsid w:val="00F829FB"/>
    <w:rsid w:val="00F86C85"/>
    <w:rsid w:val="00F927F4"/>
    <w:rsid w:val="00F95CCC"/>
    <w:rsid w:val="00FA0EDE"/>
    <w:rsid w:val="00FA1EBA"/>
    <w:rsid w:val="00FB5163"/>
    <w:rsid w:val="00FC7371"/>
    <w:rsid w:val="00FD5A74"/>
    <w:rsid w:val="00FF5BD5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76F7"/>
  <w15:chartTrackingRefBased/>
  <w15:docId w15:val="{B6AFD6AD-4780-4A35-A6E9-D63C923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B5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28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528"/>
    <w:pPr>
      <w:ind w:left="720"/>
      <w:contextualSpacing/>
    </w:pPr>
  </w:style>
  <w:style w:type="paragraph" w:styleId="a6">
    <w:name w:val="footnote text"/>
    <w:basedOn w:val="a"/>
    <w:link w:val="a7"/>
    <w:semiHidden/>
    <w:rsid w:val="008B552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552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aliases w:val="fr,Used by Word for Help footnote symbols,Знак сноски-FN,Знак сноски 1,Ciae niinee-FN,Referencia nota al pie,ftref,сноска,Знак сноски Даша"/>
    <w:rsid w:val="008B5528"/>
    <w:rPr>
      <w:vertAlign w:val="superscript"/>
    </w:rPr>
  </w:style>
  <w:style w:type="table" w:styleId="a9">
    <w:name w:val="Table Grid"/>
    <w:basedOn w:val="a1"/>
    <w:uiPriority w:val="59"/>
    <w:rsid w:val="008B552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B552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B55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B5528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5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2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B55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5528"/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B5528"/>
    <w:pPr>
      <w:spacing w:before="100" w:beforeAutospacing="1" w:after="100" w:afterAutospacing="1"/>
    </w:p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8B5528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8B5528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8B55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8B55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8">
    <w:name w:val="Font Style18"/>
    <w:uiPriority w:val="99"/>
    <w:rsid w:val="008B5528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8B5528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8B5528"/>
    <w:pPr>
      <w:widowControl w:val="0"/>
      <w:autoSpaceDE w:val="0"/>
      <w:autoSpaceDN w:val="0"/>
      <w:adjustRightInd w:val="0"/>
      <w:spacing w:line="486" w:lineRule="exact"/>
      <w:ind w:firstLine="715"/>
      <w:jc w:val="both"/>
    </w:pPr>
  </w:style>
  <w:style w:type="paragraph" w:styleId="af6">
    <w:name w:val="Revision"/>
    <w:hidden/>
    <w:uiPriority w:val="99"/>
    <w:semiHidden/>
    <w:rsid w:val="008B552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rsid w:val="008B5528"/>
    <w:rPr>
      <w:b/>
      <w:color w:val="000000" w:themeColor="text1"/>
    </w:rPr>
  </w:style>
  <w:style w:type="paragraph" w:customStyle="1" w:styleId="af7">
    <w:name w:val="СТИЛЬ"/>
    <w:basedOn w:val="1"/>
    <w:link w:val="af8"/>
    <w:qFormat/>
    <w:rsid w:val="008B5528"/>
    <w:rPr>
      <w:b/>
      <w:color w:val="000000" w:themeColor="text1"/>
      <w:sz w:val="24"/>
    </w:rPr>
  </w:style>
  <w:style w:type="character" w:customStyle="1" w:styleId="13">
    <w:name w:val="Стиль1 Знак"/>
    <w:basedOn w:val="10"/>
    <w:link w:val="12"/>
    <w:rsid w:val="008B552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ru-RU"/>
    </w:rPr>
  </w:style>
  <w:style w:type="character" w:styleId="af9">
    <w:name w:val="Hyperlink"/>
    <w:basedOn w:val="a0"/>
    <w:uiPriority w:val="99"/>
    <w:unhideWhenUsed/>
    <w:rsid w:val="008B5528"/>
    <w:rPr>
      <w:color w:val="0563C1" w:themeColor="hyperlink"/>
      <w:u w:val="single"/>
    </w:rPr>
  </w:style>
  <w:style w:type="character" w:customStyle="1" w:styleId="af8">
    <w:name w:val="СТИЛЬ Знак"/>
    <w:basedOn w:val="10"/>
    <w:link w:val="af7"/>
    <w:rsid w:val="008B5528"/>
    <w:rPr>
      <w:rFonts w:asciiTheme="majorHAnsi" w:eastAsiaTheme="majorEastAsia" w:hAnsiTheme="majorHAnsi" w:cstheme="majorBidi"/>
      <w:b/>
      <w:color w:val="000000" w:themeColor="text1"/>
      <w:sz w:val="24"/>
      <w:szCs w:val="32"/>
      <w:lang w:eastAsia="ru-RU"/>
    </w:rPr>
  </w:style>
  <w:style w:type="character" w:styleId="afa">
    <w:name w:val="FollowedHyperlink"/>
    <w:basedOn w:val="a0"/>
    <w:uiPriority w:val="99"/>
    <w:semiHidden/>
    <w:unhideWhenUsed/>
    <w:rsid w:val="008B5528"/>
    <w:rPr>
      <w:color w:val="954F72" w:themeColor="followedHyperlink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8B5528"/>
    <w:pPr>
      <w:spacing w:line="259" w:lineRule="auto"/>
      <w:outlineLvl w:val="9"/>
    </w:pPr>
  </w:style>
  <w:style w:type="character" w:styleId="afc">
    <w:name w:val="Placeholder Text"/>
    <w:basedOn w:val="a0"/>
    <w:uiPriority w:val="99"/>
    <w:semiHidden/>
    <w:rsid w:val="008B5528"/>
    <w:rPr>
      <w:color w:val="808080"/>
    </w:rPr>
  </w:style>
  <w:style w:type="paragraph" w:customStyle="1" w:styleId="ConsPlusNonformat">
    <w:name w:val="ConsPlusNonformat"/>
    <w:link w:val="ConsPlusNonformat0"/>
    <w:rsid w:val="008B552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8B5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"/>
    <w:basedOn w:val="1"/>
    <w:link w:val="afe"/>
    <w:qFormat/>
    <w:rsid w:val="008B5528"/>
    <w:pPr>
      <w:spacing w:line="276" w:lineRule="auto"/>
      <w:jc w:val="both"/>
    </w:pPr>
    <w:rPr>
      <w:color w:val="000000" w:themeColor="text1"/>
    </w:rPr>
  </w:style>
  <w:style w:type="character" w:customStyle="1" w:styleId="afe">
    <w:name w:val="ЗАГОЛОВОК Знак"/>
    <w:basedOn w:val="10"/>
    <w:link w:val="afd"/>
    <w:rsid w:val="008B5528"/>
    <w:rPr>
      <w:rFonts w:asciiTheme="majorHAnsi" w:eastAsiaTheme="majorEastAsia" w:hAnsiTheme="majorHAnsi" w:cstheme="majorBidi"/>
      <w:color w:val="000000" w:themeColor="text1"/>
      <w:sz w:val="32"/>
      <w:szCs w:val="32"/>
      <w:lang w:eastAsia="ru-RU"/>
    </w:rPr>
  </w:style>
  <w:style w:type="character" w:customStyle="1" w:styleId="FontStyle82">
    <w:name w:val="Font Style82"/>
    <w:basedOn w:val="a0"/>
    <w:uiPriority w:val="99"/>
    <w:rsid w:val="008B552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8B5528"/>
    <w:pPr>
      <w:widowControl w:val="0"/>
      <w:autoSpaceDE w:val="0"/>
      <w:autoSpaceDN w:val="0"/>
      <w:adjustRightInd w:val="0"/>
      <w:spacing w:line="121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B269-9E1D-404B-85D1-BF16D21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Андросенко Анастасия Владимировна</dc:creator>
  <cp:keywords/>
  <dc:description/>
  <cp:lastModifiedBy>Андросенко Анастасия Владимировна</cp:lastModifiedBy>
  <cp:revision>2</cp:revision>
  <cp:lastPrinted>2020-03-12T14:47:00Z</cp:lastPrinted>
  <dcterms:created xsi:type="dcterms:W3CDTF">2023-07-17T16:38:00Z</dcterms:created>
  <dcterms:modified xsi:type="dcterms:W3CDTF">2023-07-17T16:38:00Z</dcterms:modified>
</cp:coreProperties>
</file>