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6F5ED"/>
  <w:body>
    <w:p w:rsidR="00000000" w:rsidRDefault="00817BD9">
      <w:pPr>
        <w:pStyle w:val="z-"/>
        <w:divId w:val="1061321749"/>
      </w:pPr>
      <w:r>
        <w:t>Начало формы</w:t>
      </w:r>
    </w:p>
    <w:p w:rsidR="00000000" w:rsidRDefault="00817BD9">
      <w:pPr>
        <w:spacing w:after="120" w:line="300" w:lineRule="atLeast"/>
        <w:outlineLvl w:val="2"/>
        <w:divId w:val="1110929544"/>
        <w:rPr>
          <w:rFonts w:ascii="Georgia" w:eastAsia="Times New Roman" w:hAnsi="Georgia"/>
          <w:color w:val="000000"/>
          <w:sz w:val="32"/>
          <w:szCs w:val="32"/>
        </w:rPr>
      </w:pPr>
      <w:r>
        <w:rPr>
          <w:rFonts w:ascii="Georgia" w:eastAsia="Times New Roman" w:hAnsi="Georgia"/>
          <w:color w:val="000000"/>
          <w:sz w:val="32"/>
          <w:szCs w:val="32"/>
        </w:rPr>
        <w:t xml:space="preserve">Статистические данные за 2010 год об обязательном страховании гражданской ответственности владельцев транспортных средств, подлежащие ежегодному официальному опубликованию в соответствии с пунктом 5 статьи 8 Федерального Закона от 25 апреля </w:t>
      </w:r>
      <w:r>
        <w:rPr>
          <w:rFonts w:ascii="Georgia" w:eastAsia="Times New Roman" w:hAnsi="Georgia"/>
          <w:color w:val="000000"/>
          <w:sz w:val="32"/>
          <w:szCs w:val="32"/>
        </w:rPr>
        <w:t>2002 года N40-ФЗ "Об обязательном страховании гражданской ответственности владельцев транспортных средств" на основе формы годовой статистической отчётности страховых организаций № 2-С</w:t>
      </w:r>
    </w:p>
    <w:p w:rsidR="00000000" w:rsidRDefault="00817BD9">
      <w:pPr>
        <w:spacing w:after="312" w:line="370" w:lineRule="atLeast"/>
        <w:divId w:val="1110929544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Таблица № 1. Общие статистические данные за 2010 год </w:t>
      </w:r>
      <w:r>
        <w:rPr>
          <w:rFonts w:ascii="Georgia" w:hAnsi="Georgia"/>
          <w:color w:val="000000"/>
          <w:sz w:val="20"/>
          <w:szCs w:val="20"/>
        </w:rPr>
        <w:t>об обязательном страховании гражданской ответственности владельцев транспортных средств.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B3A724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"/>
        <w:gridCol w:w="7756"/>
        <w:gridCol w:w="1402"/>
      </w:tblGrid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Статистический показатель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Значение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Количество страховых организаций, имеющих лицензию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проведение обязательного страхования владельцев транспортных средств: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на 01.01.2010 года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на 31.12.2010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152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123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Количество страховых организаций, проводивших операции по обязательному страхованию владельцев транспортных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116 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Количество представителей страховых организаций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14653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Страховые премии по договорам ОСАГО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в том числе: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по договорам с физическими лицами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по договорам с юридическими лицами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90,3 млрд. рублей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73,5 млрд. рублей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16,8 млрд. рублей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Выплаты по договорам ОСАГО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в том числе: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по договорам с физическими лицами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по договорам с юридическими лицами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55,5 млрд. рублей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48,0 млрд. рублей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7,5 млрд. рублей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Количество заключенных договоров ОСАГО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в том числе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с физическими лицами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 юридическими лицами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36,1 млн.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31,5 млн.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4,6 млн.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7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Количество произошедших страховых случаев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2195230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Убыточность операций по ОСАГО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68,9 %</w:t>
            </w:r>
          </w:p>
        </w:tc>
      </w:tr>
    </w:tbl>
    <w:p w:rsidR="00000000" w:rsidRDefault="00817BD9">
      <w:pPr>
        <w:spacing w:after="312" w:line="370" w:lineRule="atLeast"/>
        <w:divId w:val="1110929544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Таблица № 2. Выплаты по договорам обязательного </w:t>
      </w:r>
      <w:r>
        <w:rPr>
          <w:rFonts w:ascii="Georgia" w:hAnsi="Georgia"/>
          <w:color w:val="000000"/>
          <w:sz w:val="20"/>
          <w:szCs w:val="20"/>
        </w:rPr>
        <w:t>страхования гражданской ответственности владельцев транспортных средств за 2010 год.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B3A724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"/>
        <w:gridCol w:w="993"/>
        <w:gridCol w:w="775"/>
        <w:gridCol w:w="3386"/>
        <w:gridCol w:w="555"/>
        <w:gridCol w:w="2363"/>
        <w:gridCol w:w="1093"/>
      </w:tblGrid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Вид выплаты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Характеристика выгодоприобретателя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Характеристика возмещаемых затрат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Сумма, млн. рублей</w:t>
            </w:r>
          </w:p>
        </w:tc>
      </w:tr>
      <w:tr w:rsidR="00000000">
        <w:trPr>
          <w:divId w:val="1110929544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По автотранспортным средствам, владельцами которых являются физические лица</w:t>
            </w:r>
          </w:p>
        </w:tc>
      </w:tr>
      <w:tr w:rsidR="00000000">
        <w:trPr>
          <w:divId w:val="1110929544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При причинении вреда жизни потерпевших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192,5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лицам, понесшим ущерб в результате смерти кормильца (в том числе утраченного дохода умершего)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Число лиц – </w:t>
            </w: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6373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147,2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из них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несовершеннолетним, кроме детей-инвалидов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32,8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учащимся старше 18 лет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8,1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другим лицам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106,3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лицам, понесшим расход на погребение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45,3</w:t>
            </w:r>
          </w:p>
        </w:tc>
      </w:tr>
      <w:tr w:rsidR="00000000">
        <w:trPr>
          <w:divId w:val="1110929544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При причинении </w:t>
            </w: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вреда здоровью потерпевших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Число потерпевших – 7817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188,7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потерпевшим, получившим увечья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 xml:space="preserve">Число потерпевших – 2173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58,2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из них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собственникам транспортных средств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36,2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иным владельцам транспортных средств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1,9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пассажирам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10,8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пешеходам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9,1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прочим потерпевшим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потерпевшим, получившим иное повреждение здоровья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Число потерпевших – 5644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130,5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из них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собственникам транспортных средств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64,3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иным владельцам транспортных средств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4,1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пассажирам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27,1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пешеходам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33,5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прочим потерпевшим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1,5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возмещение утраченного заработка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84,0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дополнительно понесенные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104,7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из них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лечение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80,5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дополнительное питание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приобретение лекарств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17,5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посторонний уход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0,7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приобретение специальных транспортных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0,08</w:t>
            </w:r>
          </w:p>
        </w:tc>
      </w:tr>
      <w:tr w:rsidR="00000000">
        <w:trPr>
          <w:divId w:val="1110929544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При причинении вреда имуществу потерпевших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Число потерпевших – 2485294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45884,0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собственникам транспортных средств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число – 2312430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41024,1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иным владельцам транспортных средств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число – 113225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3036,7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другие потерпевшие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число – 59639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1823,2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вследствие полной гибели (утраты)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459,6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вследствие повреждения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44649,6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расходы по эвакуации транспортного средства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228,8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расходы по хранению поврежденного транспортного средства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14,6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расходы по доставке пострадавших в лечебные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прочие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530,2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Расходы по </w:t>
            </w: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независимой экспертизе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5269,4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организованной страховщиком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4963,9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организованной потерпевшим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305,5</w:t>
            </w:r>
          </w:p>
        </w:tc>
      </w:tr>
      <w:tr w:rsidR="00000000">
        <w:trPr>
          <w:divId w:val="1110929544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По автотранспортным средствам, владельцами которых являются юридические лица</w:t>
            </w:r>
          </w:p>
        </w:tc>
      </w:tr>
      <w:tr w:rsidR="00000000">
        <w:trPr>
          <w:divId w:val="1110929544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5.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При </w:t>
            </w: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причинении вреда жизни потерпевших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25,7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лицам, понесшим ущерб в результате смерти кормильца (в том числе утраченного дохода умершего)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Число лиц – 1093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18,6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из них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несовершеннолетним, кроме детей-инвалидов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10,7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учащимся старше 18 лет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0,8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другим лицам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7,1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лицам, понесшим расход на погребение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7,1</w:t>
            </w:r>
          </w:p>
        </w:tc>
      </w:tr>
      <w:tr w:rsidR="00000000">
        <w:trPr>
          <w:divId w:val="1110929544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При причинении вреда здоровью потерпевших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Число потерпевших – 1147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29,2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потерпевшим, получившим увечья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Число потерпевших – 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12,2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из них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пассажирам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4,8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потерпевшим, получившим иное повреждение здоровья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Число потерпевших – 715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17,0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из них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собственникам транспортных средств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5,5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пешеходам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4,3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возмещение утраченного заработка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9,8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дополнительно понесенные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19,4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из них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лечение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14,9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 приобретение лекарств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2,8</w:t>
            </w:r>
          </w:p>
        </w:tc>
      </w:tr>
      <w:tr w:rsidR="00000000">
        <w:trPr>
          <w:divId w:val="1110929544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7.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При причинении </w:t>
            </w: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вреда имуществу потерпевших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Число потерпевших – 302677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6900,2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собственникам транспортных средств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число – 280329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6281,4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иным владельцам транспортных средств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число – 16823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466,9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другие потерпевшие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число – 5525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151,9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вследствие полной гибели (утраты)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87,8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вследствие повреждения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6681,6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расходы по эвакуации транспортного средства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81,2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расходы по хранению поврежденного транспортного средства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расходы по доставке пострадавших в лечебные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прочие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47,2</w:t>
            </w:r>
          </w:p>
        </w:tc>
      </w:tr>
      <w:tr w:rsidR="00000000">
        <w:trPr>
          <w:divId w:val="1110929544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Расходы по независимой экспертизе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215,0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том числе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организованной страховщиком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114,3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организованной потерпевшим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100,7</w:t>
            </w:r>
          </w:p>
        </w:tc>
      </w:tr>
      <w:tr w:rsidR="00000000">
        <w:trPr>
          <w:divId w:val="1110929544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000000">
        <w:trPr>
          <w:divId w:val="1110929544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Иные выплаты страхователям (включают как физических, так и юридических лиц)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1927,9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из них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расходы, связанные с ликвидацией ДТП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1,0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возвраты страховых премий по досрочно прекращенным договорам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1866,2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Корректировка выплат в связи с округлением данных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-</w:t>
            </w: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5,0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Всего выплат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55549,4</w:t>
            </w:r>
          </w:p>
        </w:tc>
      </w:tr>
    </w:tbl>
    <w:p w:rsidR="00000000" w:rsidRDefault="00817BD9">
      <w:pPr>
        <w:spacing w:after="312" w:line="370" w:lineRule="atLeast"/>
        <w:divId w:val="1110929544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Таблица № 3 Количество произошедших страховых случаев по договорам ОСАГО за 2010 год в зависимости от места наступления дорожно-транспортного происшествия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B3A724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4"/>
        <w:gridCol w:w="3214"/>
        <w:gridCol w:w="3259"/>
      </w:tblGrid>
      <w:tr w:rsidR="00000000">
        <w:trPr>
          <w:divId w:val="1110929544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Наименование показателей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Количество страховых случаев</w:t>
            </w:r>
          </w:p>
        </w:tc>
      </w:tr>
      <w:tr w:rsidR="00000000">
        <w:trPr>
          <w:divId w:val="111092954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17BD9">
            <w:pPr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по транспортным средствам,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принадлежащим физическим лицам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по транспортным средствам, принадлежащим юридическим лицам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Место наступления дорожно-транспортного происшествия: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автомагистрали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503338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87218 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в пределах дорог (кроме автомагистралей) -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1128299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132029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из них: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перекрестки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345725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46629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пешеходные переходы и остановки маршрутных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br/>
              <w:t>транспортных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23203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3642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железнодорожные переезды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2064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347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прилегающие к дорогам территории - 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209372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26210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из них: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 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жилые массивы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91317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12708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дворы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54038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6043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стоянки транспортных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45428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5194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заправочные станции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5080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829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другие территории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99004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9760</w:t>
            </w:r>
          </w:p>
        </w:tc>
      </w:tr>
      <w:tr w:rsidR="00000000">
        <w:trPr>
          <w:divId w:val="11109295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1940013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00000" w:rsidRDefault="00817BD9">
            <w:pPr>
              <w:spacing w:before="240" w:after="480" w:line="305" w:lineRule="atLeast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Style w:val="a6"/>
                <w:rFonts w:ascii="Arial" w:eastAsia="Times New Roman" w:hAnsi="Arial" w:cs="Arial"/>
                <w:color w:val="000000"/>
                <w:sz w:val="17"/>
                <w:szCs w:val="17"/>
              </w:rPr>
              <w:t>255217</w:t>
            </w:r>
          </w:p>
        </w:tc>
      </w:tr>
    </w:tbl>
    <w:p w:rsidR="00000000" w:rsidRDefault="00817BD9">
      <w:pPr>
        <w:spacing w:after="312" w:line="370" w:lineRule="atLeast"/>
        <w:divId w:val="1110929544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Примечание: при составлении таблиц использовались данные из следующих источников:</w:t>
      </w:r>
      <w:r>
        <w:rPr>
          <w:rFonts w:ascii="Georgia" w:hAnsi="Georgia"/>
          <w:color w:val="000000"/>
          <w:sz w:val="20"/>
          <w:szCs w:val="20"/>
        </w:rPr>
        <w:br/>
        <w:t>Количество представителей страховых организаций – Подраздел 1.10.;</w:t>
      </w:r>
      <w:r>
        <w:rPr>
          <w:rFonts w:ascii="Georgia" w:hAnsi="Georgia"/>
          <w:color w:val="000000"/>
          <w:sz w:val="20"/>
          <w:szCs w:val="20"/>
        </w:rPr>
        <w:br/>
        <w:t>Страховые премии по договорам ОСАГО – Подраздел 5.1.;</w:t>
      </w:r>
      <w:r>
        <w:rPr>
          <w:rFonts w:ascii="Georgia" w:hAnsi="Georgia"/>
          <w:color w:val="000000"/>
          <w:sz w:val="20"/>
          <w:szCs w:val="20"/>
        </w:rPr>
        <w:br/>
        <w:t>Количество заключенных договоров ОСАГО – Подраздел 5.</w:t>
      </w:r>
      <w:r>
        <w:rPr>
          <w:rFonts w:ascii="Georgia" w:hAnsi="Georgia"/>
          <w:color w:val="000000"/>
          <w:sz w:val="20"/>
          <w:szCs w:val="20"/>
        </w:rPr>
        <w:t>3.;</w:t>
      </w:r>
      <w:r>
        <w:rPr>
          <w:rFonts w:ascii="Georgia" w:hAnsi="Georgia"/>
          <w:color w:val="000000"/>
          <w:sz w:val="20"/>
          <w:szCs w:val="20"/>
        </w:rPr>
        <w:br/>
        <w:t>Количество потерпевших и страховые выплаты по автотранспортным средствам, владельцами которых являются физические лица при причинении вреда: жизни потерпевших – Подраздел 5.4.1.; здоровью потерпевших – Подраздел 5.4.3.; имуществу потерпевших – Подразде</w:t>
      </w:r>
      <w:r>
        <w:rPr>
          <w:rFonts w:ascii="Georgia" w:hAnsi="Georgia"/>
          <w:color w:val="000000"/>
          <w:sz w:val="20"/>
          <w:szCs w:val="20"/>
        </w:rPr>
        <w:t>лы 5.4.5. и 5.4.7.;</w:t>
      </w:r>
      <w:r>
        <w:rPr>
          <w:rFonts w:ascii="Georgia" w:hAnsi="Georgia"/>
          <w:color w:val="000000"/>
          <w:sz w:val="20"/>
          <w:szCs w:val="20"/>
        </w:rPr>
        <w:br/>
        <w:t>Количество потерпевших и страховые выплаты по автотранспортным</w:t>
      </w:r>
      <w:bookmarkStart w:id="0" w:name="_GoBack"/>
      <w:bookmarkEnd w:id="0"/>
      <w:r>
        <w:rPr>
          <w:rFonts w:ascii="Georgia" w:hAnsi="Georgia"/>
          <w:color w:val="000000"/>
          <w:sz w:val="20"/>
          <w:szCs w:val="20"/>
        </w:rPr>
        <w:t xml:space="preserve"> средствам, владельцами которых являются юридические лица при причинении вреда: жизни потерпевших – Подраздел 5.4.2.; здоровью потерпевших – Подраздел 5.4.4.; имуществу потер</w:t>
      </w:r>
      <w:r>
        <w:rPr>
          <w:rFonts w:ascii="Georgia" w:hAnsi="Georgia"/>
          <w:color w:val="000000"/>
          <w:sz w:val="20"/>
          <w:szCs w:val="20"/>
        </w:rPr>
        <w:t>певших – Подразделы 5.4.6. и 5.4.8.;</w:t>
      </w:r>
      <w:r>
        <w:rPr>
          <w:rFonts w:ascii="Georgia" w:hAnsi="Georgia"/>
          <w:color w:val="000000"/>
          <w:sz w:val="20"/>
          <w:szCs w:val="20"/>
        </w:rPr>
        <w:br/>
        <w:t>Расходы по независимой экспертизе – Подраздел 5.4.9.;</w:t>
      </w:r>
      <w:r>
        <w:rPr>
          <w:rFonts w:ascii="Georgia" w:hAnsi="Georgia"/>
          <w:color w:val="000000"/>
          <w:sz w:val="20"/>
          <w:szCs w:val="20"/>
        </w:rPr>
        <w:br/>
        <w:t>Выплаты страхователям – Подразделы 5.4.10. и 5.4.11.;</w:t>
      </w:r>
      <w:r>
        <w:rPr>
          <w:rFonts w:ascii="Georgia" w:hAnsi="Georgia"/>
          <w:color w:val="000000"/>
          <w:sz w:val="20"/>
          <w:szCs w:val="20"/>
        </w:rPr>
        <w:br/>
        <w:t>Количество произошедших страховых случаев в зависимости от места наступления дорожно-транспортного происшествия</w:t>
      </w:r>
      <w:r>
        <w:rPr>
          <w:rFonts w:ascii="Georgia" w:hAnsi="Georgia"/>
          <w:color w:val="000000"/>
          <w:sz w:val="20"/>
          <w:szCs w:val="20"/>
        </w:rPr>
        <w:t xml:space="preserve"> – Подраздел 5.4.14.;</w:t>
      </w:r>
      <w:r>
        <w:rPr>
          <w:rFonts w:ascii="Georgia" w:hAnsi="Georgia"/>
          <w:color w:val="000000"/>
          <w:sz w:val="20"/>
          <w:szCs w:val="20"/>
        </w:rPr>
        <w:br/>
        <w:t>Убыточность операций по ОСАГО рассчитывалась как состоявшиеся убытки/заработанная премия.</w:t>
      </w:r>
    </w:p>
    <w:p w:rsidR="00000000" w:rsidRDefault="00817BD9">
      <w:pPr>
        <w:divId w:val="1110929544"/>
        <w:rPr>
          <w:rFonts w:ascii="Georgia" w:eastAsia="Times New Roman" w:hAnsi="Georgia"/>
          <w:color w:val="000000"/>
          <w:sz w:val="15"/>
          <w:szCs w:val="15"/>
        </w:rPr>
      </w:pPr>
      <w:r>
        <w:rPr>
          <w:rFonts w:ascii="Georgia" w:eastAsia="Times New Roman" w:hAnsi="Georgia"/>
          <w:color w:val="000000"/>
          <w:sz w:val="15"/>
          <w:szCs w:val="15"/>
        </w:rPr>
        <w:pict>
          <v:rect id="_x0000_i1028" style="width:0;height:.75pt" o:hralign="center" o:hrstd="t" o:hr="t" fillcolor="#a0a0a0" stroked="f"/>
        </w:pict>
      </w:r>
    </w:p>
    <w:p w:rsidR="00000000" w:rsidRDefault="00817BD9">
      <w:pPr>
        <w:spacing w:after="312" w:line="370" w:lineRule="atLeast"/>
        <w:divId w:val="1110929544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  <w:vertAlign w:val="superscript"/>
        </w:rPr>
        <w:t>1</w:t>
      </w:r>
      <w:r>
        <w:rPr>
          <w:rFonts w:ascii="Georgia" w:hAnsi="Georgia"/>
          <w:color w:val="000000"/>
          <w:sz w:val="20"/>
          <w:szCs w:val="20"/>
        </w:rPr>
        <w:t xml:space="preserve"> На основе формы годовой статистической отчётности страховых организаций № 2-С</w:t>
      </w:r>
    </w:p>
    <w:p w:rsidR="00000000" w:rsidRDefault="00817BD9">
      <w:pPr>
        <w:spacing w:after="312" w:line="370" w:lineRule="atLeast"/>
        <w:divId w:val="1110929544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  <w:vertAlign w:val="superscript"/>
        </w:rPr>
        <w:t>2</w:t>
      </w:r>
      <w:r>
        <w:rPr>
          <w:rFonts w:ascii="Georgia" w:hAnsi="Georgia"/>
          <w:color w:val="000000"/>
          <w:sz w:val="20"/>
          <w:szCs w:val="20"/>
        </w:rPr>
        <w:t xml:space="preserve"> Более подробно см. таблица № 2 </w:t>
      </w:r>
    </w:p>
    <w:p w:rsidR="00000000" w:rsidRDefault="00817BD9" w:rsidP="00817BD9">
      <w:pPr>
        <w:spacing w:after="312" w:line="370" w:lineRule="atLeast"/>
        <w:divId w:val="1110929544"/>
        <w:rPr>
          <w:rFonts w:eastAsia="Times New Roman"/>
        </w:rPr>
      </w:pPr>
      <w:r>
        <w:rPr>
          <w:rFonts w:ascii="Georgia" w:hAnsi="Georgia"/>
          <w:color w:val="000000"/>
          <w:sz w:val="20"/>
          <w:szCs w:val="20"/>
          <w:vertAlign w:val="superscript"/>
        </w:rPr>
        <w:t>3</w:t>
      </w:r>
      <w:r>
        <w:rPr>
          <w:rFonts w:ascii="Georgia" w:hAnsi="Georgia"/>
          <w:color w:val="000000"/>
          <w:sz w:val="20"/>
          <w:szCs w:val="20"/>
        </w:rPr>
        <w:t xml:space="preserve"> Более подробно см. таблица № 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17EC"/>
    <w:multiLevelType w:val="multilevel"/>
    <w:tmpl w:val="EB769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BB2CD8"/>
    <w:multiLevelType w:val="multilevel"/>
    <w:tmpl w:val="22403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8771A2"/>
    <w:multiLevelType w:val="multilevel"/>
    <w:tmpl w:val="58948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5441E5"/>
    <w:multiLevelType w:val="multilevel"/>
    <w:tmpl w:val="526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346D48"/>
    <w:multiLevelType w:val="multilevel"/>
    <w:tmpl w:val="71DC9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17BD9"/>
    <w:rsid w:val="0081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310" w:lineRule="atLeast"/>
      <w:outlineLvl w:val="0"/>
    </w:pPr>
    <w:rPr>
      <w:kern w:val="36"/>
      <w:sz w:val="60"/>
      <w:szCs w:val="60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300" w:lineRule="atLeast"/>
      <w:outlineLvl w:val="1"/>
    </w:pPr>
    <w:rPr>
      <w:sz w:val="50"/>
      <w:szCs w:val="50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334" w:lineRule="atLeast"/>
      <w:outlineLvl w:val="2"/>
    </w:pPr>
    <w:rPr>
      <w:sz w:val="43"/>
      <w:szCs w:val="43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 w:line="334" w:lineRule="atLeast"/>
      <w:outlineLvl w:val="3"/>
    </w:pPr>
    <w:rPr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100" w:afterAutospacing="1" w:line="288" w:lineRule="atLeast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77B3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0077B3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b">
    <w:name w:val="cb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invisible">
    <w:name w:val="invisible"/>
    <w:basedOn w:val="a"/>
    <w:pPr>
      <w:spacing w:before="100" w:beforeAutospacing="1" w:after="100" w:afterAutospacing="1" w:line="370" w:lineRule="atLeast"/>
    </w:pPr>
    <w:rPr>
      <w:vanish/>
      <w:sz w:val="31"/>
      <w:szCs w:val="31"/>
    </w:rPr>
  </w:style>
  <w:style w:type="paragraph" w:customStyle="1" w:styleId="box">
    <w:name w:val="box"/>
    <w:basedOn w:val="a"/>
    <w:pPr>
      <w:spacing w:line="370" w:lineRule="atLeast"/>
      <w:ind w:left="595" w:right="595"/>
    </w:pPr>
    <w:rPr>
      <w:sz w:val="31"/>
      <w:szCs w:val="31"/>
    </w:rPr>
  </w:style>
  <w:style w:type="paragraph" w:customStyle="1" w:styleId="logo">
    <w:name w:val="logo"/>
    <w:basedOn w:val="a"/>
    <w:pPr>
      <w:spacing w:line="370" w:lineRule="atLeast"/>
      <w:ind w:left="-1350"/>
    </w:pPr>
    <w:rPr>
      <w:sz w:val="31"/>
      <w:szCs w:val="31"/>
    </w:rPr>
  </w:style>
  <w:style w:type="paragraph" w:customStyle="1" w:styleId="site-name">
    <w:name w:val="site-name"/>
    <w:basedOn w:val="a"/>
    <w:pPr>
      <w:spacing w:line="370" w:lineRule="atLeast"/>
      <w:ind w:left="225"/>
    </w:pPr>
    <w:rPr>
      <w:sz w:val="31"/>
      <w:szCs w:val="31"/>
    </w:rPr>
  </w:style>
  <w:style w:type="paragraph" w:customStyle="1" w:styleId="breadcrumbs">
    <w:name w:val="breadcrumbs"/>
    <w:basedOn w:val="a"/>
    <w:pPr>
      <w:spacing w:after="360" w:line="305" w:lineRule="atLeast"/>
    </w:pPr>
    <w:rPr>
      <w:rFonts w:ascii="Verdana" w:hAnsi="Verdana"/>
      <w:color w:val="666666"/>
      <w:sz w:val="26"/>
      <w:szCs w:val="26"/>
    </w:rPr>
  </w:style>
  <w:style w:type="paragraph" w:customStyle="1" w:styleId="left-menu">
    <w:name w:val="left-menu"/>
    <w:basedOn w:val="a"/>
    <w:pPr>
      <w:spacing w:before="225" w:line="370" w:lineRule="atLeast"/>
    </w:pPr>
    <w:rPr>
      <w:sz w:val="31"/>
      <w:szCs w:val="31"/>
    </w:rPr>
  </w:style>
  <w:style w:type="paragraph" w:customStyle="1" w:styleId="tlc">
    <w:name w:val="tlc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trc">
    <w:name w:val="trc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brc">
    <w:name w:val="brc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blc">
    <w:name w:val="blc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regions-list">
    <w:name w:val="regions-lis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subregions-list">
    <w:name w:val="subregions-lis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desc">
    <w:name w:val="desc"/>
    <w:basedOn w:val="a"/>
    <w:pPr>
      <w:spacing w:before="100" w:beforeAutospacing="1" w:after="100" w:afterAutospacing="1" w:line="331" w:lineRule="atLeast"/>
    </w:pPr>
    <w:rPr>
      <w:rFonts w:ascii="Arial" w:hAnsi="Arial" w:cs="Arial"/>
      <w:color w:val="666666"/>
      <w:sz w:val="31"/>
      <w:szCs w:val="31"/>
    </w:rPr>
  </w:style>
  <w:style w:type="paragraph" w:customStyle="1" w:styleId="blind">
    <w:name w:val="blind"/>
    <w:basedOn w:val="a"/>
    <w:pPr>
      <w:spacing w:before="100" w:beforeAutospacing="1" w:after="100" w:afterAutospacing="1" w:line="370" w:lineRule="atLeast"/>
    </w:pPr>
    <w:rPr>
      <w:color w:val="999999"/>
      <w:sz w:val="31"/>
      <w:szCs w:val="31"/>
    </w:rPr>
  </w:style>
  <w:style w:type="paragraph" w:customStyle="1" w:styleId="attention">
    <w:name w:val="attention"/>
    <w:basedOn w:val="a"/>
    <w:pPr>
      <w:spacing w:before="100" w:beforeAutospacing="1" w:after="100" w:afterAutospacing="1" w:line="370" w:lineRule="atLeast"/>
    </w:pPr>
    <w:rPr>
      <w:color w:val="D50505"/>
      <w:sz w:val="31"/>
      <w:szCs w:val="31"/>
    </w:rPr>
  </w:style>
  <w:style w:type="paragraph" w:customStyle="1" w:styleId="red">
    <w:name w:val="red"/>
    <w:basedOn w:val="a"/>
    <w:pPr>
      <w:spacing w:before="100" w:beforeAutospacing="1" w:after="100" w:afterAutospacing="1" w:line="370" w:lineRule="atLeast"/>
    </w:pPr>
    <w:rPr>
      <w:color w:val="D50505"/>
      <w:sz w:val="31"/>
      <w:szCs w:val="31"/>
    </w:rPr>
  </w:style>
  <w:style w:type="paragraph" w:customStyle="1" w:styleId="side">
    <w:name w:val="side"/>
    <w:basedOn w:val="a"/>
    <w:pPr>
      <w:spacing w:after="264" w:line="305" w:lineRule="atLeast"/>
    </w:pPr>
    <w:rPr>
      <w:rFonts w:ascii="Verdana" w:hAnsi="Verdana"/>
      <w:color w:val="666666"/>
      <w:sz w:val="26"/>
      <w:szCs w:val="26"/>
    </w:rPr>
  </w:style>
  <w:style w:type="paragraph" w:customStyle="1" w:styleId="question">
    <w:name w:val="question"/>
    <w:basedOn w:val="a"/>
    <w:pPr>
      <w:spacing w:before="461" w:after="100" w:afterAutospacing="1" w:line="370" w:lineRule="atLeast"/>
    </w:pPr>
    <w:rPr>
      <w:b/>
      <w:bCs/>
      <w:sz w:val="31"/>
      <w:szCs w:val="31"/>
    </w:rPr>
  </w:style>
  <w:style w:type="paragraph" w:customStyle="1" w:styleId="answer">
    <w:name w:val="answer"/>
    <w:basedOn w:val="a"/>
    <w:pPr>
      <w:spacing w:before="100" w:beforeAutospacing="1" w:after="100" w:afterAutospacing="1" w:line="370" w:lineRule="atLeast"/>
    </w:pPr>
    <w:rPr>
      <w:i/>
      <w:iCs/>
      <w:sz w:val="31"/>
      <w:szCs w:val="31"/>
    </w:rPr>
  </w:style>
  <w:style w:type="paragraph" w:customStyle="1" w:styleId="author">
    <w:name w:val="author"/>
    <w:basedOn w:val="a"/>
    <w:pPr>
      <w:spacing w:before="100" w:beforeAutospacing="1" w:after="100" w:afterAutospacing="1" w:line="331" w:lineRule="atLeast"/>
    </w:pPr>
    <w:rPr>
      <w:rFonts w:ascii="Arial" w:hAnsi="Arial" w:cs="Arial"/>
      <w:color w:val="666666"/>
      <w:sz w:val="31"/>
      <w:szCs w:val="31"/>
    </w:rPr>
  </w:style>
  <w:style w:type="paragraph" w:customStyle="1" w:styleId="pad">
    <w:name w:val="pad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ersonslist">
    <w:name w:val="personslist"/>
    <w:basedOn w:val="a"/>
    <w:pPr>
      <w:spacing w:before="240" w:line="370" w:lineRule="atLeast"/>
    </w:pPr>
    <w:rPr>
      <w:sz w:val="31"/>
      <w:szCs w:val="31"/>
    </w:rPr>
  </w:style>
  <w:style w:type="paragraph" w:customStyle="1" w:styleId="formrow">
    <w:name w:val="formrow"/>
    <w:basedOn w:val="a"/>
    <w:pPr>
      <w:spacing w:before="100" w:beforeAutospacing="1" w:after="360" w:line="370" w:lineRule="atLeast"/>
    </w:pPr>
    <w:rPr>
      <w:sz w:val="31"/>
      <w:szCs w:val="31"/>
    </w:rPr>
  </w:style>
  <w:style w:type="paragraph" w:customStyle="1" w:styleId="formrowbutton">
    <w:name w:val="formrowbutton"/>
    <w:basedOn w:val="a"/>
    <w:pPr>
      <w:pBdr>
        <w:top w:val="single" w:sz="6" w:space="24" w:color="B3A724"/>
      </w:pBdr>
      <w:spacing w:before="480" w:after="100" w:afterAutospacing="1" w:line="370" w:lineRule="atLeast"/>
    </w:pPr>
    <w:rPr>
      <w:sz w:val="31"/>
      <w:szCs w:val="31"/>
    </w:rPr>
  </w:style>
  <w:style w:type="paragraph" w:customStyle="1" w:styleId="formrowsearch">
    <w:name w:val="formrowsearch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rint">
    <w:name w:val="prin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n">
    <w:name w:val="on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ff">
    <w:name w:val="off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dashed">
    <w:name w:val="dashed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hidedetails">
    <w:name w:val="hidedetails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label">
    <w:name w:val="label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value">
    <w:name w:val="value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unlabeledvalue">
    <w:name w:val="unlabeledvalue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lq">
    <w:name w:val="lq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rq">
    <w:name w:val="rq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ther-month">
    <w:name w:val="other-month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day-select">
    <w:name w:val="day-selec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month">
    <w:name w:val="month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year">
    <w:name w:val="year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alendarheader">
    <w:name w:val="calendar_header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rogressbar">
    <w:name w:val="progress_bar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keyword">
    <w:name w:val="keyword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1">
    <w:name w:val="col-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2">
    <w:name w:val="col-2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late">
    <w:name w:val="plate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releas">
    <w:name w:val="releas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interview">
    <w:name w:val="interview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eventslist">
    <w:name w:val="eventslis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links">
    <w:name w:val="links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trigger">
    <w:name w:val="trigger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seudo-column-right">
    <w:name w:val="pseudo-column-righ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fileslist">
    <w:name w:val="fileslis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form">
    <w:name w:val="form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sitemap">
    <w:name w:val="sitemap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menu-column">
    <w:name w:val="menu-column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details">
    <w:name w:val="details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pen-window">
    <w:name w:val="open-window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pen-archive">
    <w:name w:val="open-archive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name">
    <w:name w:val="name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character" w:customStyle="1" w:styleId="servicelink">
    <w:name w:val="servicelink"/>
    <w:basedOn w:val="a0"/>
    <w:rPr>
      <w:shd w:val="clear" w:color="auto" w:fill="D9D282"/>
    </w:rPr>
  </w:style>
  <w:style w:type="paragraph" w:customStyle="1" w:styleId="keyword1">
    <w:name w:val="keyword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11">
    <w:name w:val="col-11"/>
    <w:basedOn w:val="a"/>
    <w:pPr>
      <w:spacing w:line="370" w:lineRule="atLeast"/>
      <w:ind w:right="476"/>
    </w:pPr>
    <w:rPr>
      <w:sz w:val="31"/>
      <w:szCs w:val="31"/>
    </w:rPr>
  </w:style>
  <w:style w:type="paragraph" w:customStyle="1" w:styleId="col-21">
    <w:name w:val="col-2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late1">
    <w:name w:val="plate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22">
    <w:name w:val="col-22"/>
    <w:basedOn w:val="a"/>
    <w:pPr>
      <w:spacing w:line="370" w:lineRule="atLeast"/>
      <w:ind w:left="476" w:right="476"/>
    </w:pPr>
    <w:rPr>
      <w:sz w:val="31"/>
      <w:szCs w:val="31"/>
    </w:rPr>
  </w:style>
  <w:style w:type="paragraph" w:customStyle="1" w:styleId="col-23">
    <w:name w:val="col-23"/>
    <w:basedOn w:val="a"/>
    <w:pPr>
      <w:pBdr>
        <w:top w:val="single" w:sz="18" w:space="11" w:color="B3A724"/>
      </w:pBdr>
      <w:spacing w:line="305" w:lineRule="atLeast"/>
      <w:ind w:left="701" w:right="476"/>
    </w:pPr>
    <w:rPr>
      <w:rFonts w:ascii="Verdana" w:hAnsi="Verdana"/>
      <w:color w:val="8A8578"/>
      <w:sz w:val="26"/>
      <w:szCs w:val="26"/>
    </w:rPr>
  </w:style>
  <w:style w:type="paragraph" w:customStyle="1" w:styleId="col-12">
    <w:name w:val="col-12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24">
    <w:name w:val="col-24"/>
    <w:basedOn w:val="a"/>
    <w:pPr>
      <w:spacing w:line="370" w:lineRule="atLeast"/>
      <w:ind w:left="476"/>
    </w:pPr>
    <w:rPr>
      <w:sz w:val="31"/>
      <w:szCs w:val="31"/>
    </w:rPr>
  </w:style>
  <w:style w:type="paragraph" w:customStyle="1" w:styleId="col-13">
    <w:name w:val="col-13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25">
    <w:name w:val="col-25"/>
    <w:basedOn w:val="a"/>
    <w:pPr>
      <w:spacing w:line="370" w:lineRule="atLeast"/>
      <w:ind w:left="476"/>
    </w:pPr>
    <w:rPr>
      <w:sz w:val="31"/>
      <w:szCs w:val="31"/>
    </w:rPr>
  </w:style>
  <w:style w:type="paragraph" w:customStyle="1" w:styleId="breadcrumbs1">
    <w:name w:val="breadcrumbs1"/>
    <w:basedOn w:val="a"/>
    <w:pPr>
      <w:spacing w:after="264" w:line="305" w:lineRule="atLeast"/>
      <w:ind w:left="225"/>
    </w:pPr>
    <w:rPr>
      <w:rFonts w:ascii="Verdana" w:hAnsi="Verdana"/>
      <w:color w:val="666666"/>
      <w:sz w:val="26"/>
      <w:szCs w:val="26"/>
    </w:rPr>
  </w:style>
  <w:style w:type="paragraph" w:customStyle="1" w:styleId="breadcrumbs2">
    <w:name w:val="breadcrumbs2"/>
    <w:basedOn w:val="a"/>
    <w:pPr>
      <w:spacing w:after="264" w:line="305" w:lineRule="atLeast"/>
      <w:ind w:left="225"/>
    </w:pPr>
    <w:rPr>
      <w:rFonts w:ascii="Verdana" w:hAnsi="Verdana"/>
      <w:color w:val="666666"/>
      <w:sz w:val="26"/>
      <w:szCs w:val="26"/>
    </w:rPr>
  </w:style>
  <w:style w:type="paragraph" w:customStyle="1" w:styleId="breadcrumbs3">
    <w:name w:val="breadcrumbs3"/>
    <w:basedOn w:val="a"/>
    <w:pPr>
      <w:spacing w:after="264" w:line="305" w:lineRule="atLeast"/>
      <w:ind w:left="225"/>
    </w:pPr>
    <w:rPr>
      <w:rFonts w:ascii="Verdana" w:hAnsi="Verdana"/>
      <w:color w:val="666666"/>
      <w:sz w:val="26"/>
      <w:szCs w:val="26"/>
    </w:rPr>
  </w:style>
  <w:style w:type="paragraph" w:customStyle="1" w:styleId="releas1">
    <w:name w:val="releas1"/>
    <w:basedOn w:val="a"/>
    <w:pPr>
      <w:spacing w:line="370" w:lineRule="atLeast"/>
      <w:ind w:left="225"/>
    </w:pPr>
    <w:rPr>
      <w:sz w:val="31"/>
      <w:szCs w:val="31"/>
    </w:rPr>
  </w:style>
  <w:style w:type="paragraph" w:customStyle="1" w:styleId="interview1">
    <w:name w:val="interview1"/>
    <w:basedOn w:val="a"/>
    <w:pPr>
      <w:spacing w:line="370" w:lineRule="atLeast"/>
      <w:ind w:left="225"/>
    </w:pPr>
    <w:rPr>
      <w:sz w:val="31"/>
      <w:szCs w:val="31"/>
    </w:rPr>
  </w:style>
  <w:style w:type="paragraph" w:customStyle="1" w:styleId="eventslist1">
    <w:name w:val="eventslist1"/>
    <w:basedOn w:val="a"/>
    <w:pPr>
      <w:spacing w:line="370" w:lineRule="atLeast"/>
      <w:ind w:left="225"/>
    </w:pPr>
    <w:rPr>
      <w:sz w:val="31"/>
      <w:szCs w:val="31"/>
    </w:rPr>
  </w:style>
  <w:style w:type="paragraph" w:customStyle="1" w:styleId="links1">
    <w:name w:val="links1"/>
    <w:basedOn w:val="a"/>
    <w:pPr>
      <w:pBdr>
        <w:top w:val="single" w:sz="18" w:space="11" w:color="B3A724"/>
      </w:pBdr>
      <w:spacing w:line="305" w:lineRule="atLeast"/>
      <w:ind w:left="225"/>
    </w:pPr>
    <w:rPr>
      <w:rFonts w:ascii="Verdana" w:hAnsi="Verdana"/>
      <w:color w:val="8A8578"/>
      <w:sz w:val="26"/>
      <w:szCs w:val="26"/>
    </w:rPr>
  </w:style>
  <w:style w:type="paragraph" w:customStyle="1" w:styleId="on1">
    <w:name w:val="on1"/>
    <w:basedOn w:val="a"/>
    <w:pPr>
      <w:shd w:val="clear" w:color="auto" w:fill="CFE7F3"/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blc1">
    <w:name w:val="blc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blc2">
    <w:name w:val="blc2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ff1">
    <w:name w:val="off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lq1">
    <w:name w:val="lq1"/>
    <w:basedOn w:val="a"/>
    <w:pPr>
      <w:spacing w:line="370" w:lineRule="atLeast"/>
      <w:ind w:left="-312" w:hanging="336"/>
    </w:pPr>
    <w:rPr>
      <w:rFonts w:ascii="Verdana" w:hAnsi="Verdana"/>
      <w:i/>
      <w:iCs/>
      <w:sz w:val="13"/>
      <w:szCs w:val="13"/>
    </w:rPr>
  </w:style>
  <w:style w:type="paragraph" w:customStyle="1" w:styleId="rq1">
    <w:name w:val="rq1"/>
    <w:basedOn w:val="a"/>
    <w:pPr>
      <w:spacing w:line="370" w:lineRule="atLeast"/>
      <w:ind w:left="96" w:hanging="336"/>
    </w:pPr>
    <w:rPr>
      <w:rFonts w:ascii="Verdana" w:hAnsi="Verdana"/>
      <w:i/>
      <w:iCs/>
      <w:sz w:val="13"/>
      <w:szCs w:val="13"/>
    </w:rPr>
  </w:style>
  <w:style w:type="paragraph" w:customStyle="1" w:styleId="dashed1">
    <w:name w:val="dashed1"/>
    <w:basedOn w:val="a"/>
    <w:pPr>
      <w:pBdr>
        <w:right w:val="dashed" w:sz="6" w:space="0" w:color="D1CEB8"/>
      </w:pBdr>
      <w:spacing w:line="370" w:lineRule="atLeast"/>
    </w:pPr>
    <w:rPr>
      <w:sz w:val="31"/>
      <w:szCs w:val="31"/>
    </w:rPr>
  </w:style>
  <w:style w:type="paragraph" w:customStyle="1" w:styleId="dashed2">
    <w:name w:val="dashed2"/>
    <w:basedOn w:val="a"/>
    <w:pPr>
      <w:pBdr>
        <w:right w:val="dashed" w:sz="6" w:space="0" w:color="FFFFFF"/>
      </w:pBdr>
      <w:spacing w:line="370" w:lineRule="atLeast"/>
    </w:pPr>
    <w:rPr>
      <w:sz w:val="31"/>
      <w:szCs w:val="31"/>
    </w:rPr>
  </w:style>
  <w:style w:type="paragraph" w:customStyle="1" w:styleId="other-month1">
    <w:name w:val="other-month1"/>
    <w:basedOn w:val="a"/>
    <w:pPr>
      <w:spacing w:before="100" w:beforeAutospacing="1" w:after="100" w:afterAutospacing="1" w:line="370" w:lineRule="atLeast"/>
    </w:pPr>
    <w:rPr>
      <w:color w:val="FFFFFF"/>
      <w:sz w:val="31"/>
      <w:szCs w:val="31"/>
    </w:rPr>
  </w:style>
  <w:style w:type="paragraph" w:customStyle="1" w:styleId="day-select1">
    <w:name w:val="day-select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alendarheader1">
    <w:name w:val="calendar_header1"/>
    <w:basedOn w:val="a"/>
    <w:pPr>
      <w:spacing w:line="370" w:lineRule="atLeast"/>
    </w:pPr>
    <w:rPr>
      <w:sz w:val="31"/>
      <w:szCs w:val="31"/>
    </w:rPr>
  </w:style>
  <w:style w:type="paragraph" w:customStyle="1" w:styleId="month1">
    <w:name w:val="month1"/>
    <w:basedOn w:val="a"/>
    <w:pPr>
      <w:spacing w:line="370" w:lineRule="atLeast"/>
      <w:ind w:right="75"/>
    </w:pPr>
    <w:rPr>
      <w:sz w:val="31"/>
      <w:szCs w:val="31"/>
    </w:rPr>
  </w:style>
  <w:style w:type="paragraph" w:customStyle="1" w:styleId="year1">
    <w:name w:val="year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rogressbar1">
    <w:name w:val="progress_bar1"/>
    <w:basedOn w:val="a"/>
    <w:pPr>
      <w:spacing w:line="370" w:lineRule="atLeast"/>
    </w:pPr>
    <w:rPr>
      <w:vanish/>
      <w:sz w:val="31"/>
      <w:szCs w:val="31"/>
    </w:rPr>
  </w:style>
  <w:style w:type="paragraph" w:customStyle="1" w:styleId="open-window1">
    <w:name w:val="open-window1"/>
    <w:basedOn w:val="a"/>
    <w:pPr>
      <w:pBdr>
        <w:top w:val="single" w:sz="18" w:space="11" w:color="B3A724"/>
      </w:pBdr>
      <w:spacing w:line="305" w:lineRule="atLeast"/>
      <w:ind w:left="225"/>
    </w:pPr>
    <w:rPr>
      <w:rFonts w:ascii="Verdana" w:hAnsi="Verdana"/>
      <w:color w:val="8A8578"/>
      <w:sz w:val="26"/>
      <w:szCs w:val="26"/>
    </w:rPr>
  </w:style>
  <w:style w:type="paragraph" w:customStyle="1" w:styleId="open-archive1">
    <w:name w:val="open-archive1"/>
    <w:basedOn w:val="a"/>
    <w:pPr>
      <w:pBdr>
        <w:top w:val="single" w:sz="18" w:space="11" w:color="B3A724"/>
      </w:pBdr>
      <w:spacing w:line="305" w:lineRule="atLeast"/>
      <w:ind w:left="225"/>
    </w:pPr>
    <w:rPr>
      <w:rFonts w:ascii="Verdana" w:hAnsi="Verdana"/>
      <w:color w:val="8A8578"/>
      <w:sz w:val="26"/>
      <w:szCs w:val="26"/>
    </w:rPr>
  </w:style>
  <w:style w:type="paragraph" w:customStyle="1" w:styleId="trigger1">
    <w:name w:val="trigger1"/>
    <w:basedOn w:val="a"/>
    <w:pPr>
      <w:spacing w:before="240" w:after="480" w:line="370" w:lineRule="atLeast"/>
    </w:pPr>
  </w:style>
  <w:style w:type="paragraph" w:customStyle="1" w:styleId="pseudo-column-right1">
    <w:name w:val="pseudo-column-right1"/>
    <w:basedOn w:val="a"/>
    <w:pPr>
      <w:spacing w:after="8752" w:line="370" w:lineRule="atLeast"/>
    </w:pPr>
    <w:rPr>
      <w:sz w:val="31"/>
      <w:szCs w:val="31"/>
    </w:rPr>
  </w:style>
  <w:style w:type="paragraph" w:customStyle="1" w:styleId="personslist1">
    <w:name w:val="personslist1"/>
    <w:basedOn w:val="a"/>
    <w:pPr>
      <w:spacing w:line="370" w:lineRule="atLeast"/>
    </w:pPr>
    <w:rPr>
      <w:sz w:val="31"/>
      <w:szCs w:val="31"/>
    </w:rPr>
  </w:style>
  <w:style w:type="paragraph" w:customStyle="1" w:styleId="fileslist1">
    <w:name w:val="fileslist1"/>
    <w:basedOn w:val="a"/>
    <w:pPr>
      <w:spacing w:before="480" w:after="240" w:line="370" w:lineRule="atLeast"/>
    </w:pPr>
    <w:rPr>
      <w:sz w:val="31"/>
      <w:szCs w:val="31"/>
    </w:rPr>
  </w:style>
  <w:style w:type="paragraph" w:customStyle="1" w:styleId="hidedetails1">
    <w:name w:val="hidedetails1"/>
    <w:basedOn w:val="a"/>
    <w:pPr>
      <w:spacing w:before="100" w:beforeAutospacing="1" w:after="100" w:afterAutospacing="1" w:line="370" w:lineRule="atLeast"/>
    </w:pPr>
    <w:rPr>
      <w:vanish/>
      <w:sz w:val="31"/>
      <w:szCs w:val="31"/>
    </w:rPr>
  </w:style>
  <w:style w:type="paragraph" w:customStyle="1" w:styleId="hidedetails2">
    <w:name w:val="hidedetails2"/>
    <w:basedOn w:val="a"/>
    <w:pPr>
      <w:spacing w:before="100" w:beforeAutospacing="1" w:after="100" w:afterAutospacing="1" w:line="370" w:lineRule="atLeast"/>
    </w:pPr>
    <w:rPr>
      <w:vanish/>
      <w:sz w:val="31"/>
      <w:szCs w:val="31"/>
    </w:rPr>
  </w:style>
  <w:style w:type="paragraph" w:customStyle="1" w:styleId="name1">
    <w:name w:val="name1"/>
    <w:basedOn w:val="a"/>
    <w:pPr>
      <w:shd w:val="clear" w:color="auto" w:fill="E6E3C3"/>
      <w:spacing w:after="312" w:line="370" w:lineRule="atLeast"/>
    </w:pPr>
    <w:rPr>
      <w:sz w:val="31"/>
      <w:szCs w:val="31"/>
    </w:rPr>
  </w:style>
  <w:style w:type="paragraph" w:customStyle="1" w:styleId="hidedetails3">
    <w:name w:val="hidedetails3"/>
    <w:basedOn w:val="a"/>
    <w:pPr>
      <w:spacing w:after="312" w:line="370" w:lineRule="atLeast"/>
    </w:pPr>
    <w:rPr>
      <w:vanish/>
      <w:sz w:val="31"/>
      <w:szCs w:val="31"/>
    </w:rPr>
  </w:style>
  <w:style w:type="paragraph" w:customStyle="1" w:styleId="details1">
    <w:name w:val="details1"/>
    <w:basedOn w:val="a"/>
    <w:pPr>
      <w:pBdr>
        <w:bottom w:val="single" w:sz="6" w:space="10" w:color="B3A724"/>
      </w:pBdr>
      <w:shd w:val="clear" w:color="auto" w:fill="E6E3C3"/>
      <w:spacing w:after="312" w:line="370" w:lineRule="atLeast"/>
    </w:pPr>
    <w:rPr>
      <w:sz w:val="31"/>
      <w:szCs w:val="31"/>
    </w:rPr>
  </w:style>
  <w:style w:type="paragraph" w:customStyle="1" w:styleId="form1">
    <w:name w:val="form1"/>
    <w:basedOn w:val="a"/>
    <w:pPr>
      <w:spacing w:after="300" w:line="370" w:lineRule="atLeast"/>
    </w:pPr>
    <w:rPr>
      <w:sz w:val="31"/>
      <w:szCs w:val="31"/>
    </w:rPr>
  </w:style>
  <w:style w:type="paragraph" w:customStyle="1" w:styleId="label1">
    <w:name w:val="label1"/>
    <w:basedOn w:val="a"/>
    <w:pPr>
      <w:spacing w:before="100" w:beforeAutospacing="1" w:after="100" w:afterAutospacing="1" w:line="305" w:lineRule="atLeast"/>
      <w:ind w:right="-11906"/>
    </w:pPr>
    <w:rPr>
      <w:rFonts w:ascii="Verdana" w:hAnsi="Verdana"/>
      <w:color w:val="666666"/>
      <w:sz w:val="26"/>
      <w:szCs w:val="26"/>
    </w:rPr>
  </w:style>
  <w:style w:type="paragraph" w:customStyle="1" w:styleId="value1">
    <w:name w:val="value1"/>
    <w:basedOn w:val="a"/>
    <w:pPr>
      <w:spacing w:before="100" w:beforeAutospacing="1" w:after="100" w:afterAutospacing="1" w:line="331" w:lineRule="atLeast"/>
      <w:ind w:left="3571" w:right="-11906"/>
    </w:pPr>
    <w:rPr>
      <w:rFonts w:ascii="Arial" w:hAnsi="Arial" w:cs="Arial"/>
      <w:color w:val="000000"/>
      <w:sz w:val="31"/>
      <w:szCs w:val="31"/>
    </w:rPr>
  </w:style>
  <w:style w:type="paragraph" w:customStyle="1" w:styleId="unlabeledvalue1">
    <w:name w:val="unlabeledvalue1"/>
    <w:basedOn w:val="a"/>
    <w:pPr>
      <w:spacing w:before="100" w:beforeAutospacing="1" w:after="100" w:afterAutospacing="1" w:line="331" w:lineRule="atLeast"/>
      <w:ind w:left="3571" w:right="-11906"/>
    </w:pPr>
    <w:rPr>
      <w:rFonts w:ascii="Arial" w:hAnsi="Arial" w:cs="Arial"/>
      <w:color w:val="000000"/>
      <w:sz w:val="31"/>
      <w:szCs w:val="31"/>
    </w:rPr>
  </w:style>
  <w:style w:type="paragraph" w:customStyle="1" w:styleId="sitemap1">
    <w:name w:val="sitemap1"/>
    <w:basedOn w:val="a"/>
    <w:pPr>
      <w:spacing w:before="225" w:line="370" w:lineRule="atLeast"/>
    </w:pPr>
    <w:rPr>
      <w:rFonts w:ascii="Arial" w:hAnsi="Arial" w:cs="Arial"/>
      <w:sz w:val="38"/>
      <w:szCs w:val="38"/>
    </w:rPr>
  </w:style>
  <w:style w:type="paragraph" w:customStyle="1" w:styleId="menu-column1">
    <w:name w:val="menu-column1"/>
    <w:basedOn w:val="a"/>
    <w:pPr>
      <w:spacing w:after="750" w:line="370" w:lineRule="atLeast"/>
      <w:ind w:right="476"/>
    </w:pPr>
    <w:rPr>
      <w:sz w:val="31"/>
      <w:szCs w:val="3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breadcrumbs4">
    <w:name w:val="breadcrumbs4"/>
    <w:basedOn w:val="a"/>
    <w:pPr>
      <w:spacing w:after="312" w:line="305" w:lineRule="atLeast"/>
    </w:pPr>
    <w:rPr>
      <w:rFonts w:ascii="Verdana" w:hAnsi="Verdana"/>
      <w:color w:val="666666"/>
      <w:sz w:val="26"/>
      <w:szCs w:val="26"/>
    </w:rPr>
  </w:style>
  <w:style w:type="paragraph" w:customStyle="1" w:styleId="print1">
    <w:name w:val="print1"/>
    <w:basedOn w:val="a"/>
    <w:pPr>
      <w:spacing w:after="312" w:line="370" w:lineRule="atLeast"/>
    </w:pPr>
    <w:rPr>
      <w:sz w:val="31"/>
      <w:szCs w:val="31"/>
    </w:rPr>
  </w:style>
  <w:style w:type="paragraph" w:styleId="a7">
    <w:name w:val="Balloon Text"/>
    <w:basedOn w:val="a"/>
    <w:link w:val="a8"/>
    <w:uiPriority w:val="99"/>
    <w:semiHidden/>
    <w:unhideWhenUsed/>
    <w:rsid w:val="00817B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7BD9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310" w:lineRule="atLeast"/>
      <w:outlineLvl w:val="0"/>
    </w:pPr>
    <w:rPr>
      <w:kern w:val="36"/>
      <w:sz w:val="60"/>
      <w:szCs w:val="60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300" w:lineRule="atLeast"/>
      <w:outlineLvl w:val="1"/>
    </w:pPr>
    <w:rPr>
      <w:sz w:val="50"/>
      <w:szCs w:val="50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334" w:lineRule="atLeast"/>
      <w:outlineLvl w:val="2"/>
    </w:pPr>
    <w:rPr>
      <w:sz w:val="43"/>
      <w:szCs w:val="43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 w:line="334" w:lineRule="atLeast"/>
      <w:outlineLvl w:val="3"/>
    </w:pPr>
    <w:rPr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100" w:afterAutospacing="1" w:line="288" w:lineRule="atLeast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77B3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0077B3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b">
    <w:name w:val="cb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invisible">
    <w:name w:val="invisible"/>
    <w:basedOn w:val="a"/>
    <w:pPr>
      <w:spacing w:before="100" w:beforeAutospacing="1" w:after="100" w:afterAutospacing="1" w:line="370" w:lineRule="atLeast"/>
    </w:pPr>
    <w:rPr>
      <w:vanish/>
      <w:sz w:val="31"/>
      <w:szCs w:val="31"/>
    </w:rPr>
  </w:style>
  <w:style w:type="paragraph" w:customStyle="1" w:styleId="box">
    <w:name w:val="box"/>
    <w:basedOn w:val="a"/>
    <w:pPr>
      <w:spacing w:line="370" w:lineRule="atLeast"/>
      <w:ind w:left="595" w:right="595"/>
    </w:pPr>
    <w:rPr>
      <w:sz w:val="31"/>
      <w:szCs w:val="31"/>
    </w:rPr>
  </w:style>
  <w:style w:type="paragraph" w:customStyle="1" w:styleId="logo">
    <w:name w:val="logo"/>
    <w:basedOn w:val="a"/>
    <w:pPr>
      <w:spacing w:line="370" w:lineRule="atLeast"/>
      <w:ind w:left="-1350"/>
    </w:pPr>
    <w:rPr>
      <w:sz w:val="31"/>
      <w:szCs w:val="31"/>
    </w:rPr>
  </w:style>
  <w:style w:type="paragraph" w:customStyle="1" w:styleId="site-name">
    <w:name w:val="site-name"/>
    <w:basedOn w:val="a"/>
    <w:pPr>
      <w:spacing w:line="370" w:lineRule="atLeast"/>
      <w:ind w:left="225"/>
    </w:pPr>
    <w:rPr>
      <w:sz w:val="31"/>
      <w:szCs w:val="31"/>
    </w:rPr>
  </w:style>
  <w:style w:type="paragraph" w:customStyle="1" w:styleId="breadcrumbs">
    <w:name w:val="breadcrumbs"/>
    <w:basedOn w:val="a"/>
    <w:pPr>
      <w:spacing w:after="360" w:line="305" w:lineRule="atLeast"/>
    </w:pPr>
    <w:rPr>
      <w:rFonts w:ascii="Verdana" w:hAnsi="Verdana"/>
      <w:color w:val="666666"/>
      <w:sz w:val="26"/>
      <w:szCs w:val="26"/>
    </w:rPr>
  </w:style>
  <w:style w:type="paragraph" w:customStyle="1" w:styleId="left-menu">
    <w:name w:val="left-menu"/>
    <w:basedOn w:val="a"/>
    <w:pPr>
      <w:spacing w:before="225" w:line="370" w:lineRule="atLeast"/>
    </w:pPr>
    <w:rPr>
      <w:sz w:val="31"/>
      <w:szCs w:val="31"/>
    </w:rPr>
  </w:style>
  <w:style w:type="paragraph" w:customStyle="1" w:styleId="tlc">
    <w:name w:val="tlc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trc">
    <w:name w:val="trc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brc">
    <w:name w:val="brc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blc">
    <w:name w:val="blc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regions-list">
    <w:name w:val="regions-lis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subregions-list">
    <w:name w:val="subregions-lis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desc">
    <w:name w:val="desc"/>
    <w:basedOn w:val="a"/>
    <w:pPr>
      <w:spacing w:before="100" w:beforeAutospacing="1" w:after="100" w:afterAutospacing="1" w:line="331" w:lineRule="atLeast"/>
    </w:pPr>
    <w:rPr>
      <w:rFonts w:ascii="Arial" w:hAnsi="Arial" w:cs="Arial"/>
      <w:color w:val="666666"/>
      <w:sz w:val="31"/>
      <w:szCs w:val="31"/>
    </w:rPr>
  </w:style>
  <w:style w:type="paragraph" w:customStyle="1" w:styleId="blind">
    <w:name w:val="blind"/>
    <w:basedOn w:val="a"/>
    <w:pPr>
      <w:spacing w:before="100" w:beforeAutospacing="1" w:after="100" w:afterAutospacing="1" w:line="370" w:lineRule="atLeast"/>
    </w:pPr>
    <w:rPr>
      <w:color w:val="999999"/>
      <w:sz w:val="31"/>
      <w:szCs w:val="31"/>
    </w:rPr>
  </w:style>
  <w:style w:type="paragraph" w:customStyle="1" w:styleId="attention">
    <w:name w:val="attention"/>
    <w:basedOn w:val="a"/>
    <w:pPr>
      <w:spacing w:before="100" w:beforeAutospacing="1" w:after="100" w:afterAutospacing="1" w:line="370" w:lineRule="atLeast"/>
    </w:pPr>
    <w:rPr>
      <w:color w:val="D50505"/>
      <w:sz w:val="31"/>
      <w:szCs w:val="31"/>
    </w:rPr>
  </w:style>
  <w:style w:type="paragraph" w:customStyle="1" w:styleId="red">
    <w:name w:val="red"/>
    <w:basedOn w:val="a"/>
    <w:pPr>
      <w:spacing w:before="100" w:beforeAutospacing="1" w:after="100" w:afterAutospacing="1" w:line="370" w:lineRule="atLeast"/>
    </w:pPr>
    <w:rPr>
      <w:color w:val="D50505"/>
      <w:sz w:val="31"/>
      <w:szCs w:val="31"/>
    </w:rPr>
  </w:style>
  <w:style w:type="paragraph" w:customStyle="1" w:styleId="side">
    <w:name w:val="side"/>
    <w:basedOn w:val="a"/>
    <w:pPr>
      <w:spacing w:after="264" w:line="305" w:lineRule="atLeast"/>
    </w:pPr>
    <w:rPr>
      <w:rFonts w:ascii="Verdana" w:hAnsi="Verdana"/>
      <w:color w:val="666666"/>
      <w:sz w:val="26"/>
      <w:szCs w:val="26"/>
    </w:rPr>
  </w:style>
  <w:style w:type="paragraph" w:customStyle="1" w:styleId="question">
    <w:name w:val="question"/>
    <w:basedOn w:val="a"/>
    <w:pPr>
      <w:spacing w:before="461" w:after="100" w:afterAutospacing="1" w:line="370" w:lineRule="atLeast"/>
    </w:pPr>
    <w:rPr>
      <w:b/>
      <w:bCs/>
      <w:sz w:val="31"/>
      <w:szCs w:val="31"/>
    </w:rPr>
  </w:style>
  <w:style w:type="paragraph" w:customStyle="1" w:styleId="answer">
    <w:name w:val="answer"/>
    <w:basedOn w:val="a"/>
    <w:pPr>
      <w:spacing w:before="100" w:beforeAutospacing="1" w:after="100" w:afterAutospacing="1" w:line="370" w:lineRule="atLeast"/>
    </w:pPr>
    <w:rPr>
      <w:i/>
      <w:iCs/>
      <w:sz w:val="31"/>
      <w:szCs w:val="31"/>
    </w:rPr>
  </w:style>
  <w:style w:type="paragraph" w:customStyle="1" w:styleId="author">
    <w:name w:val="author"/>
    <w:basedOn w:val="a"/>
    <w:pPr>
      <w:spacing w:before="100" w:beforeAutospacing="1" w:after="100" w:afterAutospacing="1" w:line="331" w:lineRule="atLeast"/>
    </w:pPr>
    <w:rPr>
      <w:rFonts w:ascii="Arial" w:hAnsi="Arial" w:cs="Arial"/>
      <w:color w:val="666666"/>
      <w:sz w:val="31"/>
      <w:szCs w:val="31"/>
    </w:rPr>
  </w:style>
  <w:style w:type="paragraph" w:customStyle="1" w:styleId="pad">
    <w:name w:val="pad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ersonslist">
    <w:name w:val="personslist"/>
    <w:basedOn w:val="a"/>
    <w:pPr>
      <w:spacing w:before="240" w:line="370" w:lineRule="atLeast"/>
    </w:pPr>
    <w:rPr>
      <w:sz w:val="31"/>
      <w:szCs w:val="31"/>
    </w:rPr>
  </w:style>
  <w:style w:type="paragraph" w:customStyle="1" w:styleId="formrow">
    <w:name w:val="formrow"/>
    <w:basedOn w:val="a"/>
    <w:pPr>
      <w:spacing w:before="100" w:beforeAutospacing="1" w:after="360" w:line="370" w:lineRule="atLeast"/>
    </w:pPr>
    <w:rPr>
      <w:sz w:val="31"/>
      <w:szCs w:val="31"/>
    </w:rPr>
  </w:style>
  <w:style w:type="paragraph" w:customStyle="1" w:styleId="formrowbutton">
    <w:name w:val="formrowbutton"/>
    <w:basedOn w:val="a"/>
    <w:pPr>
      <w:pBdr>
        <w:top w:val="single" w:sz="6" w:space="24" w:color="B3A724"/>
      </w:pBdr>
      <w:spacing w:before="480" w:after="100" w:afterAutospacing="1" w:line="370" w:lineRule="atLeast"/>
    </w:pPr>
    <w:rPr>
      <w:sz w:val="31"/>
      <w:szCs w:val="31"/>
    </w:rPr>
  </w:style>
  <w:style w:type="paragraph" w:customStyle="1" w:styleId="formrowsearch">
    <w:name w:val="formrowsearch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rint">
    <w:name w:val="prin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n">
    <w:name w:val="on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ff">
    <w:name w:val="off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dashed">
    <w:name w:val="dashed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hidedetails">
    <w:name w:val="hidedetails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label">
    <w:name w:val="label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value">
    <w:name w:val="value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unlabeledvalue">
    <w:name w:val="unlabeledvalue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lq">
    <w:name w:val="lq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rq">
    <w:name w:val="rq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ther-month">
    <w:name w:val="other-month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day-select">
    <w:name w:val="day-selec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month">
    <w:name w:val="month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year">
    <w:name w:val="year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alendarheader">
    <w:name w:val="calendar_header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rogressbar">
    <w:name w:val="progress_bar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keyword">
    <w:name w:val="keyword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1">
    <w:name w:val="col-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2">
    <w:name w:val="col-2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late">
    <w:name w:val="plate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releas">
    <w:name w:val="releas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interview">
    <w:name w:val="interview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eventslist">
    <w:name w:val="eventslis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links">
    <w:name w:val="links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trigger">
    <w:name w:val="trigger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seudo-column-right">
    <w:name w:val="pseudo-column-righ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fileslist">
    <w:name w:val="fileslist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form">
    <w:name w:val="form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sitemap">
    <w:name w:val="sitemap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menu-column">
    <w:name w:val="menu-column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details">
    <w:name w:val="details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pen-window">
    <w:name w:val="open-window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pen-archive">
    <w:name w:val="open-archive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name">
    <w:name w:val="name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character" w:customStyle="1" w:styleId="servicelink">
    <w:name w:val="servicelink"/>
    <w:basedOn w:val="a0"/>
    <w:rPr>
      <w:shd w:val="clear" w:color="auto" w:fill="D9D282"/>
    </w:rPr>
  </w:style>
  <w:style w:type="paragraph" w:customStyle="1" w:styleId="keyword1">
    <w:name w:val="keyword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11">
    <w:name w:val="col-11"/>
    <w:basedOn w:val="a"/>
    <w:pPr>
      <w:spacing w:line="370" w:lineRule="atLeast"/>
      <w:ind w:right="476"/>
    </w:pPr>
    <w:rPr>
      <w:sz w:val="31"/>
      <w:szCs w:val="31"/>
    </w:rPr>
  </w:style>
  <w:style w:type="paragraph" w:customStyle="1" w:styleId="col-21">
    <w:name w:val="col-2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late1">
    <w:name w:val="plate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22">
    <w:name w:val="col-22"/>
    <w:basedOn w:val="a"/>
    <w:pPr>
      <w:spacing w:line="370" w:lineRule="atLeast"/>
      <w:ind w:left="476" w:right="476"/>
    </w:pPr>
    <w:rPr>
      <w:sz w:val="31"/>
      <w:szCs w:val="31"/>
    </w:rPr>
  </w:style>
  <w:style w:type="paragraph" w:customStyle="1" w:styleId="col-23">
    <w:name w:val="col-23"/>
    <w:basedOn w:val="a"/>
    <w:pPr>
      <w:pBdr>
        <w:top w:val="single" w:sz="18" w:space="11" w:color="B3A724"/>
      </w:pBdr>
      <w:spacing w:line="305" w:lineRule="atLeast"/>
      <w:ind w:left="701" w:right="476"/>
    </w:pPr>
    <w:rPr>
      <w:rFonts w:ascii="Verdana" w:hAnsi="Verdana"/>
      <w:color w:val="8A8578"/>
      <w:sz w:val="26"/>
      <w:szCs w:val="26"/>
    </w:rPr>
  </w:style>
  <w:style w:type="paragraph" w:customStyle="1" w:styleId="col-12">
    <w:name w:val="col-12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24">
    <w:name w:val="col-24"/>
    <w:basedOn w:val="a"/>
    <w:pPr>
      <w:spacing w:line="370" w:lineRule="atLeast"/>
      <w:ind w:left="476"/>
    </w:pPr>
    <w:rPr>
      <w:sz w:val="31"/>
      <w:szCs w:val="31"/>
    </w:rPr>
  </w:style>
  <w:style w:type="paragraph" w:customStyle="1" w:styleId="col-13">
    <w:name w:val="col-13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ol-25">
    <w:name w:val="col-25"/>
    <w:basedOn w:val="a"/>
    <w:pPr>
      <w:spacing w:line="370" w:lineRule="atLeast"/>
      <w:ind w:left="476"/>
    </w:pPr>
    <w:rPr>
      <w:sz w:val="31"/>
      <w:szCs w:val="31"/>
    </w:rPr>
  </w:style>
  <w:style w:type="paragraph" w:customStyle="1" w:styleId="breadcrumbs1">
    <w:name w:val="breadcrumbs1"/>
    <w:basedOn w:val="a"/>
    <w:pPr>
      <w:spacing w:after="264" w:line="305" w:lineRule="atLeast"/>
      <w:ind w:left="225"/>
    </w:pPr>
    <w:rPr>
      <w:rFonts w:ascii="Verdana" w:hAnsi="Verdana"/>
      <w:color w:val="666666"/>
      <w:sz w:val="26"/>
      <w:szCs w:val="26"/>
    </w:rPr>
  </w:style>
  <w:style w:type="paragraph" w:customStyle="1" w:styleId="breadcrumbs2">
    <w:name w:val="breadcrumbs2"/>
    <w:basedOn w:val="a"/>
    <w:pPr>
      <w:spacing w:after="264" w:line="305" w:lineRule="atLeast"/>
      <w:ind w:left="225"/>
    </w:pPr>
    <w:rPr>
      <w:rFonts w:ascii="Verdana" w:hAnsi="Verdana"/>
      <w:color w:val="666666"/>
      <w:sz w:val="26"/>
      <w:szCs w:val="26"/>
    </w:rPr>
  </w:style>
  <w:style w:type="paragraph" w:customStyle="1" w:styleId="breadcrumbs3">
    <w:name w:val="breadcrumbs3"/>
    <w:basedOn w:val="a"/>
    <w:pPr>
      <w:spacing w:after="264" w:line="305" w:lineRule="atLeast"/>
      <w:ind w:left="225"/>
    </w:pPr>
    <w:rPr>
      <w:rFonts w:ascii="Verdana" w:hAnsi="Verdana"/>
      <w:color w:val="666666"/>
      <w:sz w:val="26"/>
      <w:szCs w:val="26"/>
    </w:rPr>
  </w:style>
  <w:style w:type="paragraph" w:customStyle="1" w:styleId="releas1">
    <w:name w:val="releas1"/>
    <w:basedOn w:val="a"/>
    <w:pPr>
      <w:spacing w:line="370" w:lineRule="atLeast"/>
      <w:ind w:left="225"/>
    </w:pPr>
    <w:rPr>
      <w:sz w:val="31"/>
      <w:szCs w:val="31"/>
    </w:rPr>
  </w:style>
  <w:style w:type="paragraph" w:customStyle="1" w:styleId="interview1">
    <w:name w:val="interview1"/>
    <w:basedOn w:val="a"/>
    <w:pPr>
      <w:spacing w:line="370" w:lineRule="atLeast"/>
      <w:ind w:left="225"/>
    </w:pPr>
    <w:rPr>
      <w:sz w:val="31"/>
      <w:szCs w:val="31"/>
    </w:rPr>
  </w:style>
  <w:style w:type="paragraph" w:customStyle="1" w:styleId="eventslist1">
    <w:name w:val="eventslist1"/>
    <w:basedOn w:val="a"/>
    <w:pPr>
      <w:spacing w:line="370" w:lineRule="atLeast"/>
      <w:ind w:left="225"/>
    </w:pPr>
    <w:rPr>
      <w:sz w:val="31"/>
      <w:szCs w:val="31"/>
    </w:rPr>
  </w:style>
  <w:style w:type="paragraph" w:customStyle="1" w:styleId="links1">
    <w:name w:val="links1"/>
    <w:basedOn w:val="a"/>
    <w:pPr>
      <w:pBdr>
        <w:top w:val="single" w:sz="18" w:space="11" w:color="B3A724"/>
      </w:pBdr>
      <w:spacing w:line="305" w:lineRule="atLeast"/>
      <w:ind w:left="225"/>
    </w:pPr>
    <w:rPr>
      <w:rFonts w:ascii="Verdana" w:hAnsi="Verdana"/>
      <w:color w:val="8A8578"/>
      <w:sz w:val="26"/>
      <w:szCs w:val="26"/>
    </w:rPr>
  </w:style>
  <w:style w:type="paragraph" w:customStyle="1" w:styleId="on1">
    <w:name w:val="on1"/>
    <w:basedOn w:val="a"/>
    <w:pPr>
      <w:shd w:val="clear" w:color="auto" w:fill="CFE7F3"/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blc1">
    <w:name w:val="blc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blc2">
    <w:name w:val="blc2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off1">
    <w:name w:val="off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lq1">
    <w:name w:val="lq1"/>
    <w:basedOn w:val="a"/>
    <w:pPr>
      <w:spacing w:line="370" w:lineRule="atLeast"/>
      <w:ind w:left="-312" w:hanging="336"/>
    </w:pPr>
    <w:rPr>
      <w:rFonts w:ascii="Verdana" w:hAnsi="Verdana"/>
      <w:i/>
      <w:iCs/>
      <w:sz w:val="13"/>
      <w:szCs w:val="13"/>
    </w:rPr>
  </w:style>
  <w:style w:type="paragraph" w:customStyle="1" w:styleId="rq1">
    <w:name w:val="rq1"/>
    <w:basedOn w:val="a"/>
    <w:pPr>
      <w:spacing w:line="370" w:lineRule="atLeast"/>
      <w:ind w:left="96" w:hanging="336"/>
    </w:pPr>
    <w:rPr>
      <w:rFonts w:ascii="Verdana" w:hAnsi="Verdana"/>
      <w:i/>
      <w:iCs/>
      <w:sz w:val="13"/>
      <w:szCs w:val="13"/>
    </w:rPr>
  </w:style>
  <w:style w:type="paragraph" w:customStyle="1" w:styleId="dashed1">
    <w:name w:val="dashed1"/>
    <w:basedOn w:val="a"/>
    <w:pPr>
      <w:pBdr>
        <w:right w:val="dashed" w:sz="6" w:space="0" w:color="D1CEB8"/>
      </w:pBdr>
      <w:spacing w:line="370" w:lineRule="atLeast"/>
    </w:pPr>
    <w:rPr>
      <w:sz w:val="31"/>
      <w:szCs w:val="31"/>
    </w:rPr>
  </w:style>
  <w:style w:type="paragraph" w:customStyle="1" w:styleId="dashed2">
    <w:name w:val="dashed2"/>
    <w:basedOn w:val="a"/>
    <w:pPr>
      <w:pBdr>
        <w:right w:val="dashed" w:sz="6" w:space="0" w:color="FFFFFF"/>
      </w:pBdr>
      <w:spacing w:line="370" w:lineRule="atLeast"/>
    </w:pPr>
    <w:rPr>
      <w:sz w:val="31"/>
      <w:szCs w:val="31"/>
    </w:rPr>
  </w:style>
  <w:style w:type="paragraph" w:customStyle="1" w:styleId="other-month1">
    <w:name w:val="other-month1"/>
    <w:basedOn w:val="a"/>
    <w:pPr>
      <w:spacing w:before="100" w:beforeAutospacing="1" w:after="100" w:afterAutospacing="1" w:line="370" w:lineRule="atLeast"/>
    </w:pPr>
    <w:rPr>
      <w:color w:val="FFFFFF"/>
      <w:sz w:val="31"/>
      <w:szCs w:val="31"/>
    </w:rPr>
  </w:style>
  <w:style w:type="paragraph" w:customStyle="1" w:styleId="day-select1">
    <w:name w:val="day-select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calendarheader1">
    <w:name w:val="calendar_header1"/>
    <w:basedOn w:val="a"/>
    <w:pPr>
      <w:spacing w:line="370" w:lineRule="atLeast"/>
    </w:pPr>
    <w:rPr>
      <w:sz w:val="31"/>
      <w:szCs w:val="31"/>
    </w:rPr>
  </w:style>
  <w:style w:type="paragraph" w:customStyle="1" w:styleId="month1">
    <w:name w:val="month1"/>
    <w:basedOn w:val="a"/>
    <w:pPr>
      <w:spacing w:line="370" w:lineRule="atLeast"/>
      <w:ind w:right="75"/>
    </w:pPr>
    <w:rPr>
      <w:sz w:val="31"/>
      <w:szCs w:val="31"/>
    </w:rPr>
  </w:style>
  <w:style w:type="paragraph" w:customStyle="1" w:styleId="year1">
    <w:name w:val="year1"/>
    <w:basedOn w:val="a"/>
    <w:pPr>
      <w:spacing w:before="100" w:beforeAutospacing="1" w:after="100" w:afterAutospacing="1" w:line="370" w:lineRule="atLeast"/>
    </w:pPr>
    <w:rPr>
      <w:sz w:val="31"/>
      <w:szCs w:val="31"/>
    </w:rPr>
  </w:style>
  <w:style w:type="paragraph" w:customStyle="1" w:styleId="progressbar1">
    <w:name w:val="progress_bar1"/>
    <w:basedOn w:val="a"/>
    <w:pPr>
      <w:spacing w:line="370" w:lineRule="atLeast"/>
    </w:pPr>
    <w:rPr>
      <w:vanish/>
      <w:sz w:val="31"/>
      <w:szCs w:val="31"/>
    </w:rPr>
  </w:style>
  <w:style w:type="paragraph" w:customStyle="1" w:styleId="open-window1">
    <w:name w:val="open-window1"/>
    <w:basedOn w:val="a"/>
    <w:pPr>
      <w:pBdr>
        <w:top w:val="single" w:sz="18" w:space="11" w:color="B3A724"/>
      </w:pBdr>
      <w:spacing w:line="305" w:lineRule="atLeast"/>
      <w:ind w:left="225"/>
    </w:pPr>
    <w:rPr>
      <w:rFonts w:ascii="Verdana" w:hAnsi="Verdana"/>
      <w:color w:val="8A8578"/>
      <w:sz w:val="26"/>
      <w:szCs w:val="26"/>
    </w:rPr>
  </w:style>
  <w:style w:type="paragraph" w:customStyle="1" w:styleId="open-archive1">
    <w:name w:val="open-archive1"/>
    <w:basedOn w:val="a"/>
    <w:pPr>
      <w:pBdr>
        <w:top w:val="single" w:sz="18" w:space="11" w:color="B3A724"/>
      </w:pBdr>
      <w:spacing w:line="305" w:lineRule="atLeast"/>
      <w:ind w:left="225"/>
    </w:pPr>
    <w:rPr>
      <w:rFonts w:ascii="Verdana" w:hAnsi="Verdana"/>
      <w:color w:val="8A8578"/>
      <w:sz w:val="26"/>
      <w:szCs w:val="26"/>
    </w:rPr>
  </w:style>
  <w:style w:type="paragraph" w:customStyle="1" w:styleId="trigger1">
    <w:name w:val="trigger1"/>
    <w:basedOn w:val="a"/>
    <w:pPr>
      <w:spacing w:before="240" w:after="480" w:line="370" w:lineRule="atLeast"/>
    </w:pPr>
  </w:style>
  <w:style w:type="paragraph" w:customStyle="1" w:styleId="pseudo-column-right1">
    <w:name w:val="pseudo-column-right1"/>
    <w:basedOn w:val="a"/>
    <w:pPr>
      <w:spacing w:after="8752" w:line="370" w:lineRule="atLeast"/>
    </w:pPr>
    <w:rPr>
      <w:sz w:val="31"/>
      <w:szCs w:val="31"/>
    </w:rPr>
  </w:style>
  <w:style w:type="paragraph" w:customStyle="1" w:styleId="personslist1">
    <w:name w:val="personslist1"/>
    <w:basedOn w:val="a"/>
    <w:pPr>
      <w:spacing w:line="370" w:lineRule="atLeast"/>
    </w:pPr>
    <w:rPr>
      <w:sz w:val="31"/>
      <w:szCs w:val="31"/>
    </w:rPr>
  </w:style>
  <w:style w:type="paragraph" w:customStyle="1" w:styleId="fileslist1">
    <w:name w:val="fileslist1"/>
    <w:basedOn w:val="a"/>
    <w:pPr>
      <w:spacing w:before="480" w:after="240" w:line="370" w:lineRule="atLeast"/>
    </w:pPr>
    <w:rPr>
      <w:sz w:val="31"/>
      <w:szCs w:val="31"/>
    </w:rPr>
  </w:style>
  <w:style w:type="paragraph" w:customStyle="1" w:styleId="hidedetails1">
    <w:name w:val="hidedetails1"/>
    <w:basedOn w:val="a"/>
    <w:pPr>
      <w:spacing w:before="100" w:beforeAutospacing="1" w:after="100" w:afterAutospacing="1" w:line="370" w:lineRule="atLeast"/>
    </w:pPr>
    <w:rPr>
      <w:vanish/>
      <w:sz w:val="31"/>
      <w:szCs w:val="31"/>
    </w:rPr>
  </w:style>
  <w:style w:type="paragraph" w:customStyle="1" w:styleId="hidedetails2">
    <w:name w:val="hidedetails2"/>
    <w:basedOn w:val="a"/>
    <w:pPr>
      <w:spacing w:before="100" w:beforeAutospacing="1" w:after="100" w:afterAutospacing="1" w:line="370" w:lineRule="atLeast"/>
    </w:pPr>
    <w:rPr>
      <w:vanish/>
      <w:sz w:val="31"/>
      <w:szCs w:val="31"/>
    </w:rPr>
  </w:style>
  <w:style w:type="paragraph" w:customStyle="1" w:styleId="name1">
    <w:name w:val="name1"/>
    <w:basedOn w:val="a"/>
    <w:pPr>
      <w:shd w:val="clear" w:color="auto" w:fill="E6E3C3"/>
      <w:spacing w:after="312" w:line="370" w:lineRule="atLeast"/>
    </w:pPr>
    <w:rPr>
      <w:sz w:val="31"/>
      <w:szCs w:val="31"/>
    </w:rPr>
  </w:style>
  <w:style w:type="paragraph" w:customStyle="1" w:styleId="hidedetails3">
    <w:name w:val="hidedetails3"/>
    <w:basedOn w:val="a"/>
    <w:pPr>
      <w:spacing w:after="312" w:line="370" w:lineRule="atLeast"/>
    </w:pPr>
    <w:rPr>
      <w:vanish/>
      <w:sz w:val="31"/>
      <w:szCs w:val="31"/>
    </w:rPr>
  </w:style>
  <w:style w:type="paragraph" w:customStyle="1" w:styleId="details1">
    <w:name w:val="details1"/>
    <w:basedOn w:val="a"/>
    <w:pPr>
      <w:pBdr>
        <w:bottom w:val="single" w:sz="6" w:space="10" w:color="B3A724"/>
      </w:pBdr>
      <w:shd w:val="clear" w:color="auto" w:fill="E6E3C3"/>
      <w:spacing w:after="312" w:line="370" w:lineRule="atLeast"/>
    </w:pPr>
    <w:rPr>
      <w:sz w:val="31"/>
      <w:szCs w:val="31"/>
    </w:rPr>
  </w:style>
  <w:style w:type="paragraph" w:customStyle="1" w:styleId="form1">
    <w:name w:val="form1"/>
    <w:basedOn w:val="a"/>
    <w:pPr>
      <w:spacing w:after="300" w:line="370" w:lineRule="atLeast"/>
    </w:pPr>
    <w:rPr>
      <w:sz w:val="31"/>
      <w:szCs w:val="31"/>
    </w:rPr>
  </w:style>
  <w:style w:type="paragraph" w:customStyle="1" w:styleId="label1">
    <w:name w:val="label1"/>
    <w:basedOn w:val="a"/>
    <w:pPr>
      <w:spacing w:before="100" w:beforeAutospacing="1" w:after="100" w:afterAutospacing="1" w:line="305" w:lineRule="atLeast"/>
      <w:ind w:right="-11906"/>
    </w:pPr>
    <w:rPr>
      <w:rFonts w:ascii="Verdana" w:hAnsi="Verdana"/>
      <w:color w:val="666666"/>
      <w:sz w:val="26"/>
      <w:szCs w:val="26"/>
    </w:rPr>
  </w:style>
  <w:style w:type="paragraph" w:customStyle="1" w:styleId="value1">
    <w:name w:val="value1"/>
    <w:basedOn w:val="a"/>
    <w:pPr>
      <w:spacing w:before="100" w:beforeAutospacing="1" w:after="100" w:afterAutospacing="1" w:line="331" w:lineRule="atLeast"/>
      <w:ind w:left="3571" w:right="-11906"/>
    </w:pPr>
    <w:rPr>
      <w:rFonts w:ascii="Arial" w:hAnsi="Arial" w:cs="Arial"/>
      <w:color w:val="000000"/>
      <w:sz w:val="31"/>
      <w:szCs w:val="31"/>
    </w:rPr>
  </w:style>
  <w:style w:type="paragraph" w:customStyle="1" w:styleId="unlabeledvalue1">
    <w:name w:val="unlabeledvalue1"/>
    <w:basedOn w:val="a"/>
    <w:pPr>
      <w:spacing w:before="100" w:beforeAutospacing="1" w:after="100" w:afterAutospacing="1" w:line="331" w:lineRule="atLeast"/>
      <w:ind w:left="3571" w:right="-11906"/>
    </w:pPr>
    <w:rPr>
      <w:rFonts w:ascii="Arial" w:hAnsi="Arial" w:cs="Arial"/>
      <w:color w:val="000000"/>
      <w:sz w:val="31"/>
      <w:szCs w:val="31"/>
    </w:rPr>
  </w:style>
  <w:style w:type="paragraph" w:customStyle="1" w:styleId="sitemap1">
    <w:name w:val="sitemap1"/>
    <w:basedOn w:val="a"/>
    <w:pPr>
      <w:spacing w:before="225" w:line="370" w:lineRule="atLeast"/>
    </w:pPr>
    <w:rPr>
      <w:rFonts w:ascii="Arial" w:hAnsi="Arial" w:cs="Arial"/>
      <w:sz w:val="38"/>
      <w:szCs w:val="38"/>
    </w:rPr>
  </w:style>
  <w:style w:type="paragraph" w:customStyle="1" w:styleId="menu-column1">
    <w:name w:val="menu-column1"/>
    <w:basedOn w:val="a"/>
    <w:pPr>
      <w:spacing w:after="750" w:line="370" w:lineRule="atLeast"/>
      <w:ind w:right="476"/>
    </w:pPr>
    <w:rPr>
      <w:sz w:val="31"/>
      <w:szCs w:val="3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breadcrumbs4">
    <w:name w:val="breadcrumbs4"/>
    <w:basedOn w:val="a"/>
    <w:pPr>
      <w:spacing w:after="312" w:line="305" w:lineRule="atLeast"/>
    </w:pPr>
    <w:rPr>
      <w:rFonts w:ascii="Verdana" w:hAnsi="Verdana"/>
      <w:color w:val="666666"/>
      <w:sz w:val="26"/>
      <w:szCs w:val="26"/>
    </w:rPr>
  </w:style>
  <w:style w:type="paragraph" w:customStyle="1" w:styleId="print1">
    <w:name w:val="print1"/>
    <w:basedOn w:val="a"/>
    <w:pPr>
      <w:spacing w:after="312" w:line="370" w:lineRule="atLeast"/>
    </w:pPr>
    <w:rPr>
      <w:sz w:val="31"/>
      <w:szCs w:val="31"/>
    </w:rPr>
  </w:style>
  <w:style w:type="paragraph" w:styleId="a7">
    <w:name w:val="Balloon Text"/>
    <w:basedOn w:val="a"/>
    <w:link w:val="a8"/>
    <w:uiPriority w:val="99"/>
    <w:semiHidden/>
    <w:unhideWhenUsed/>
    <w:rsid w:val="00817B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7BD9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0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967">
      <w:marLeft w:val="4"/>
      <w:marRight w:val="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858">
      <w:marLeft w:val="0"/>
      <w:marRight w:val="0"/>
      <w:marTop w:val="6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9202">
          <w:marLeft w:val="0"/>
          <w:marRight w:val="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66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60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8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91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5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5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3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82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62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13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24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24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5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4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59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2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31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05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899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44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92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98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0929544">
          <w:marLeft w:val="0"/>
          <w:marRight w:val="0"/>
          <w:marTop w:val="2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1259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8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Статистика</vt:lpstr>
    </vt:vector>
  </TitlesOfParts>
  <Company/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Статистика</dc:title>
  <dc:creator>Тимохов</dc:creator>
  <cp:lastModifiedBy>Тимохов</cp:lastModifiedBy>
  <cp:revision>2</cp:revision>
  <dcterms:created xsi:type="dcterms:W3CDTF">2014-02-24T11:16:00Z</dcterms:created>
  <dcterms:modified xsi:type="dcterms:W3CDTF">2014-02-24T11:16:00Z</dcterms:modified>
</cp:coreProperties>
</file>