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7367" w14:textId="77777777" w:rsidR="000C5B70" w:rsidRDefault="000C5B70" w:rsidP="00AC6B69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lang w:val="ru-RU"/>
        </w:rPr>
      </w:pPr>
    </w:p>
    <w:p w14:paraId="6CD71C51" w14:textId="77777777" w:rsidR="000C5B70" w:rsidRDefault="000C5B70" w:rsidP="000C5B7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</w:p>
    <w:p w14:paraId="136650D4" w14:textId="77777777" w:rsidR="000C5B70" w:rsidRPr="00BE3488" w:rsidRDefault="000C5B70" w:rsidP="000C5B7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BE3488">
        <w:rPr>
          <w:b/>
          <w:bCs/>
          <w:color w:val="000000"/>
          <w:lang w:val="ru-RU"/>
        </w:rPr>
        <w:t>ЦЕНТРАЛЬНЫЙ БАНК РОССИЙСКОЙ ФЕДЕРАЦИИ</w:t>
      </w:r>
    </w:p>
    <w:p w14:paraId="5737A32A" w14:textId="77777777" w:rsidR="000C5B70" w:rsidRPr="00BE3488" w:rsidRDefault="000C5B70" w:rsidP="000C5B7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BE3488">
        <w:rPr>
          <w:b/>
          <w:bCs/>
          <w:color w:val="000000"/>
          <w:lang w:val="ru-RU"/>
        </w:rPr>
        <w:t>(БАНК РОССИИ)</w:t>
      </w:r>
    </w:p>
    <w:p w14:paraId="0C7B6D69" w14:textId="13FB09B4" w:rsidR="000C5B70" w:rsidRPr="000D22EA" w:rsidRDefault="000C5B70" w:rsidP="001A22DB">
      <w:pPr>
        <w:pStyle w:val="a4"/>
        <w:tabs>
          <w:tab w:val="left" w:pos="620"/>
          <w:tab w:val="left" w:pos="2426"/>
        </w:tabs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620FEE0" w14:textId="77777777" w:rsidR="000C5B70" w:rsidRPr="000D22EA" w:rsidRDefault="000C5B70" w:rsidP="000C5B7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ADEDE3E" w14:textId="77777777" w:rsidR="000C5B70" w:rsidRPr="000D22EA" w:rsidRDefault="000C5B70" w:rsidP="000C5B7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300EEEE" w14:textId="77777777" w:rsidR="000C5B70" w:rsidRPr="000D22EA" w:rsidRDefault="000C5B70" w:rsidP="000C5B7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DAE46B" w14:textId="40C33DC2" w:rsidR="000C5B70" w:rsidRPr="000D22EA" w:rsidRDefault="0017096D" w:rsidP="000C5B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3488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ПОЛЬЗОВАТЕЛЯ</w:t>
      </w:r>
    </w:p>
    <w:p w14:paraId="4979D369" w14:textId="77777777" w:rsidR="000C5B70" w:rsidRPr="000D22EA" w:rsidRDefault="000C5B70" w:rsidP="000C5B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B03B42" w14:textId="302BB311" w:rsidR="000C5B70" w:rsidRPr="000D22EA" w:rsidRDefault="0017096D" w:rsidP="000C5B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34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ЗАПРОС ДАННЫХ ДЛЯ КАЛИБРОВКИ СТРАХОВОГО РИСКА (КРОМЕ КАТАСТРОФИЧЕСКОГО) </w:t>
      </w:r>
    </w:p>
    <w:p w14:paraId="40DE4432" w14:textId="5B8AC0C3" w:rsidR="000C5B70" w:rsidRPr="000D22EA" w:rsidRDefault="0017096D" w:rsidP="000C5B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3488">
        <w:rPr>
          <w:rFonts w:ascii="Times New Roman" w:hAnsi="Times New Roman" w:cs="Times New Roman"/>
          <w:b/>
          <w:sz w:val="24"/>
          <w:szCs w:val="24"/>
          <w:lang w:val="ru-RU"/>
        </w:rPr>
        <w:t>ПО СТРАХОВАНИЮ ИНОМУ, ЧЕМ СТРАХОВАНИЕ ЖИЗНИ</w:t>
      </w:r>
    </w:p>
    <w:p w14:paraId="29EAF740" w14:textId="77777777" w:rsidR="000C5B70" w:rsidRPr="000D22EA" w:rsidRDefault="000C5B70" w:rsidP="000C5B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1C17DC" w14:textId="77777777" w:rsidR="000C5B70" w:rsidRPr="00BE3488" w:rsidRDefault="000C5B70" w:rsidP="000C5B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BE3488">
        <w:rPr>
          <w:b/>
          <w:bCs/>
          <w:color w:val="000000"/>
          <w:lang w:val="ru-RU"/>
        </w:rPr>
        <w:t xml:space="preserve">в рамках реализации </w:t>
      </w:r>
    </w:p>
    <w:p w14:paraId="6ECC22F1" w14:textId="77777777" w:rsidR="000C5B70" w:rsidRPr="00BE3488" w:rsidRDefault="000C5B70" w:rsidP="000C5B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BE3488">
        <w:rPr>
          <w:b/>
          <w:bCs/>
          <w:color w:val="000000"/>
          <w:lang w:val="ru-RU"/>
        </w:rPr>
        <w:t xml:space="preserve">КОНЦЕПЦИИ ПО ВНЕДРЕНИЮ </w:t>
      </w:r>
    </w:p>
    <w:p w14:paraId="28657775" w14:textId="77777777" w:rsidR="000C5B70" w:rsidRPr="00BE3488" w:rsidRDefault="000C5B70" w:rsidP="000C5B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BE3488">
        <w:rPr>
          <w:b/>
          <w:bCs/>
          <w:color w:val="000000"/>
          <w:lang w:val="ru-RU"/>
        </w:rPr>
        <w:t>РИСК-ОРИЕНТИРОВАННОГО ПОДХОДА</w:t>
      </w:r>
    </w:p>
    <w:p w14:paraId="57A47960" w14:textId="77777777" w:rsidR="000C5B70" w:rsidRPr="00BE3488" w:rsidRDefault="000C5B70" w:rsidP="000C5B70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BE3488">
        <w:rPr>
          <w:b/>
          <w:bCs/>
          <w:color w:val="000000"/>
          <w:lang w:val="ru-RU"/>
        </w:rPr>
        <w:t>К</w:t>
      </w:r>
      <w:r w:rsidRPr="00BE3488">
        <w:rPr>
          <w:b/>
          <w:bCs/>
          <w:color w:val="000000"/>
        </w:rPr>
        <w:t> </w:t>
      </w:r>
      <w:r w:rsidRPr="00BE3488">
        <w:rPr>
          <w:b/>
          <w:bCs/>
          <w:color w:val="000000"/>
          <w:lang w:val="ru-RU"/>
        </w:rPr>
        <w:t>РЕГУЛИРОВАНИЮ СТРАХОВОГО СЕКТОРА</w:t>
      </w:r>
    </w:p>
    <w:p w14:paraId="5BD148B7" w14:textId="77777777" w:rsidR="000D5A7D" w:rsidRPr="00BE3488" w:rsidRDefault="000C5B70" w:rsidP="000C5B70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lang w:val="ru-RU"/>
        </w:rPr>
      </w:pPr>
      <w:r w:rsidRPr="00BE3488">
        <w:rPr>
          <w:b/>
          <w:bCs/>
          <w:color w:val="000000"/>
          <w:lang w:val="ru-RU"/>
        </w:rPr>
        <w:t>В</w:t>
      </w:r>
      <w:r w:rsidRPr="00BE3488">
        <w:rPr>
          <w:b/>
          <w:bCs/>
          <w:color w:val="000000"/>
        </w:rPr>
        <w:t> </w:t>
      </w:r>
      <w:r w:rsidRPr="00BE3488">
        <w:rPr>
          <w:b/>
          <w:bCs/>
          <w:color w:val="000000"/>
          <w:lang w:val="ru-RU"/>
        </w:rPr>
        <w:t>РОССИЙСКОЙ ФЕДЕРАЦИИ</w:t>
      </w:r>
    </w:p>
    <w:p w14:paraId="06DF8374" w14:textId="77777777" w:rsidR="000D5A7D" w:rsidRPr="00BE3488" w:rsidRDefault="000D5A7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E3488">
        <w:rPr>
          <w:b/>
          <w:bCs/>
          <w:color w:val="000000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id w:val="-9489328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7C2ACFE" w14:textId="57FADD34" w:rsidR="00D35369" w:rsidRPr="00833D1C" w:rsidRDefault="00E4009C" w:rsidP="000D22EA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ru-RU"/>
            </w:rPr>
          </w:pPr>
          <w:r w:rsidRPr="00833D1C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ru-RU"/>
            </w:rPr>
            <w:t>Содержание</w:t>
          </w:r>
        </w:p>
        <w:p w14:paraId="1EC26D97" w14:textId="1ECB3BB1" w:rsidR="00833D1C" w:rsidRPr="00833D1C" w:rsidRDefault="00D35369" w:rsidP="00B1033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833D1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833D1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"1-4" \h \z \u </w:instrText>
          </w:r>
          <w:r w:rsidRPr="00833D1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528087560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I.</w:t>
            </w:r>
            <w:r w:rsidR="00833D1C" w:rsidRPr="00833D1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Введение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_Toc528087560 \h </w:instrTex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0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2F593" w14:textId="7CB23841" w:rsidR="00833D1C" w:rsidRPr="00833D1C" w:rsidRDefault="00B1033D" w:rsidP="00B1033D">
          <w:pPr>
            <w:pStyle w:val="21"/>
            <w:rPr>
              <w:rFonts w:eastAsiaTheme="minorEastAsia"/>
              <w:noProof/>
            </w:rPr>
          </w:pPr>
          <w:hyperlink w:anchor="_Toc528087561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 Цель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_Toc528087561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3AC3D953" w14:textId="09502451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62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1.1 Риск премий и резервов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_Toc528087562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06752597" w14:textId="0C41267B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63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 Риск расторжений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_Toc528087563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572FBC90" w14:textId="5150C300" w:rsidR="00833D1C" w:rsidRPr="00833D1C" w:rsidRDefault="00B1033D" w:rsidP="00B1033D">
          <w:pPr>
            <w:pStyle w:val="21"/>
            <w:rPr>
              <w:rFonts w:eastAsiaTheme="minorEastAsia"/>
              <w:noProof/>
            </w:rPr>
          </w:pPr>
          <w:hyperlink w:anchor="_Toc528087564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 Область применения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_Toc528087564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5D61CEAE" w14:textId="4EE42041" w:rsidR="00833D1C" w:rsidRPr="00833D1C" w:rsidRDefault="00B1033D" w:rsidP="00B1033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8087565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II.</w:t>
            </w:r>
            <w:r w:rsidR="00833D1C" w:rsidRPr="00833D1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Требования к данным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_Toc528087565 \h </w:instrTex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42D868" w14:textId="52947FD7" w:rsidR="00833D1C" w:rsidRPr="00833D1C" w:rsidRDefault="00B1033D" w:rsidP="00B1033D">
          <w:pPr>
            <w:pStyle w:val="21"/>
            <w:rPr>
              <w:rFonts w:eastAsiaTheme="minorEastAsia"/>
              <w:noProof/>
            </w:rPr>
          </w:pPr>
          <w:hyperlink w:anchor="_Toc528087566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 Общие сведения об организации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_Toc528087566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7B74D689" w14:textId="569BC1DF" w:rsidR="00833D1C" w:rsidRPr="00833D1C" w:rsidRDefault="00B1033D" w:rsidP="00B1033D">
          <w:pPr>
            <w:pStyle w:val="21"/>
            <w:rPr>
              <w:rFonts w:eastAsiaTheme="minorEastAsia"/>
              <w:noProof/>
            </w:rPr>
          </w:pPr>
          <w:hyperlink w:anchor="_Toc528087567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 Информация по сегментам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_Toc528087567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4C572DEB" w14:textId="5BC5D03B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68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2.1. Инструмент трансформации данных в запрашиваемый формат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_Toc528087568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47897CCB" w14:textId="239A3E39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69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2.2. Сегментация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_Toc528087569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00854B38" w14:textId="61044A22" w:rsidR="00833D1C" w:rsidRPr="00833D1C" w:rsidRDefault="00B1033D" w:rsidP="00B1033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8087570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III.</w:t>
            </w:r>
            <w:r w:rsidR="00833D1C" w:rsidRPr="00833D1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Опрос качественного характера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_Toc528087570 \h </w:instrTex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A36429" w14:textId="7C9506B5" w:rsidR="00833D1C" w:rsidRPr="00833D1C" w:rsidRDefault="00B1033D" w:rsidP="00B1033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8087571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IV.</w:t>
            </w:r>
            <w:r w:rsidR="00833D1C" w:rsidRPr="00833D1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Предварительный расчет параметров для риска премий и резервов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_Toc528087571 \h </w:instrTex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4630F1" w14:textId="4C909046" w:rsidR="00833D1C" w:rsidRPr="00833D1C" w:rsidRDefault="00B1033D" w:rsidP="00B1033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8087572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Приложение 1. Общие вопросы по заполнению шаблона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_Toc528087572 \h </w:instrTex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D06DCC" w14:textId="484B5FF9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73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 Приобретенный бизнес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_Toc528087573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0D10FDFC" w14:textId="6A953023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74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 Агрегация данных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_Toc528087574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5FEC5BFA" w14:textId="3E2A2E62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75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 Отклонение результатов оценки от результатов в финансовой отчетности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_Toc528087575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09915ED7" w14:textId="1243D935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76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4. Отсутствие исторических данных по наилучшей оценке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_Toc528087576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28F0097E" w14:textId="12AB3E62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77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5. Дисконтирование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_Toc528087577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1BA8E0C5" w14:textId="0E4AE216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78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 Обязательства в иностранной валюте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_Toc528087578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38C3AFAC" w14:textId="36690140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79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7. Исходящее перестрахование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_Toc528087579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4637259D" w14:textId="3F959AE4" w:rsidR="00833D1C" w:rsidRPr="00833D1C" w:rsidRDefault="00B1033D" w:rsidP="00B1033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8087580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Приложение 2. Данные, необходимые для калибровки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_Toc528087580 \h </w:instrTex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3D1C" w:rsidRPr="00833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AAC07E" w14:textId="768A8131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81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 Данные по премиям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_Toc528087581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4DA76E0D" w14:textId="45F9F568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82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 Данные по расторжениям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_Toc528087582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2B35BF1E" w14:textId="15D6D8A5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83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 Данные по убыткам, прямым расходам на урегулирование убытков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_Toc528087583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47F1A5EF" w14:textId="20DA8FEF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84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4. Информация о катастрофических убытках, исключенных из оплаченных убытков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_Toc528087584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1C7798F8" w14:textId="53DF5306" w:rsidR="00833D1C" w:rsidRPr="00833D1C" w:rsidRDefault="00B1033D" w:rsidP="00B1033D">
          <w:pPr>
            <w:pStyle w:val="41"/>
            <w:tabs>
              <w:tab w:val="clear" w:pos="9356"/>
              <w:tab w:val="right" w:leader="dot" w:pos="9350"/>
            </w:tabs>
            <w:rPr>
              <w:rFonts w:eastAsiaTheme="minorEastAsia"/>
              <w:noProof/>
            </w:rPr>
          </w:pPr>
          <w:hyperlink w:anchor="_Toc528087585" w:history="1">
            <w:r w:rsidR="00833D1C" w:rsidRPr="00833D1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5. Информация о катастрофических убытках, исключенных из РЗНУ</w:t>
            </w:r>
            <w:r w:rsidR="00833D1C" w:rsidRPr="00833D1C">
              <w:rPr>
                <w:noProof/>
                <w:webHidden/>
              </w:rPr>
              <w:tab/>
            </w:r>
            <w:r w:rsidR="00833D1C" w:rsidRPr="00833D1C">
              <w:rPr>
                <w:noProof/>
                <w:webHidden/>
              </w:rPr>
              <w:fldChar w:fldCharType="begin"/>
            </w:r>
            <w:r w:rsidR="00833D1C" w:rsidRPr="00833D1C">
              <w:rPr>
                <w:noProof/>
                <w:webHidden/>
              </w:rPr>
              <w:instrText xml:space="preserve"> PAGEREF _Toc528087585 \h </w:instrText>
            </w:r>
            <w:r w:rsidR="00833D1C" w:rsidRPr="00833D1C">
              <w:rPr>
                <w:noProof/>
                <w:webHidden/>
              </w:rPr>
            </w:r>
            <w:r w:rsidR="00833D1C" w:rsidRPr="00833D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833D1C" w:rsidRPr="00833D1C">
              <w:rPr>
                <w:noProof/>
                <w:webHidden/>
              </w:rPr>
              <w:fldChar w:fldCharType="end"/>
            </w:r>
          </w:hyperlink>
        </w:p>
        <w:p w14:paraId="6A9B8A28" w14:textId="2A12653C" w:rsidR="00D35369" w:rsidRPr="00BE3488" w:rsidRDefault="00D35369">
          <w:r w:rsidRPr="00833D1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C1006CE" w14:textId="77777777" w:rsidR="00F27876" w:rsidRPr="00BE3488" w:rsidRDefault="00F27876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BE3488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DE20AB7" w14:textId="77777777" w:rsidR="000C5B70" w:rsidRPr="000D22EA" w:rsidRDefault="005B4344" w:rsidP="000C5B70">
      <w:pPr>
        <w:pStyle w:val="1"/>
        <w:numPr>
          <w:ilvl w:val="0"/>
          <w:numId w:val="6"/>
        </w:numPr>
        <w:spacing w:after="240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528087560"/>
      <w:r w:rsidRPr="000D22EA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Введение</w:t>
      </w:r>
      <w:bookmarkEnd w:id="1"/>
    </w:p>
    <w:p w14:paraId="090E8090" w14:textId="77777777" w:rsidR="00266F75" w:rsidRPr="000D22EA" w:rsidRDefault="00266F75" w:rsidP="000D22EA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bookmarkStart w:id="2" w:name="_Toc527540305"/>
      <w:bookmarkStart w:id="3" w:name="_Toc528087561"/>
      <w:r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>1. Цель</w:t>
      </w:r>
      <w:bookmarkEnd w:id="2"/>
      <w:bookmarkEnd w:id="3"/>
    </w:p>
    <w:p w14:paraId="23C1EE51" w14:textId="49756084" w:rsidR="00746AB3" w:rsidRPr="000D22EA" w:rsidRDefault="00B5323F" w:rsidP="00814D1A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На данном этапе перед Банком России поставлена задача по осуществлению калибровки </w:t>
      </w:r>
      <w:r w:rsidR="005B4344" w:rsidRPr="000D22EA">
        <w:rPr>
          <w:rFonts w:ascii="Times New Roman" w:hAnsi="Times New Roman" w:cs="Times New Roman"/>
          <w:sz w:val="24"/>
          <w:lang w:val="ru-RU"/>
        </w:rPr>
        <w:t>отдельных параметров стандартной формулы, используемых для расчета требуемого капитала (</w:t>
      </w:r>
      <w:r w:rsidR="005B4344" w:rsidRPr="000D22EA">
        <w:rPr>
          <w:rFonts w:ascii="Times New Roman" w:hAnsi="Times New Roman" w:cs="Times New Roman"/>
          <w:sz w:val="24"/>
        </w:rPr>
        <w:t>SCR</w:t>
      </w:r>
      <w:r w:rsidR="005B4344" w:rsidRPr="000D22EA">
        <w:rPr>
          <w:rFonts w:ascii="Times New Roman" w:hAnsi="Times New Roman" w:cs="Times New Roman"/>
          <w:sz w:val="24"/>
          <w:lang w:val="ru-RU"/>
        </w:rPr>
        <w:t xml:space="preserve">) </w:t>
      </w:r>
      <w:r w:rsidRPr="000D22EA">
        <w:rPr>
          <w:rFonts w:ascii="Times New Roman" w:hAnsi="Times New Roman" w:cs="Times New Roman"/>
          <w:sz w:val="24"/>
          <w:lang w:val="ru-RU"/>
        </w:rPr>
        <w:t>по страхованию иному, чем страхование жизни (кроме катастрофического риска)</w:t>
      </w:r>
      <w:r w:rsidR="001C55A5" w:rsidRPr="000D22EA">
        <w:rPr>
          <w:rFonts w:ascii="Times New Roman" w:hAnsi="Times New Roman" w:cs="Times New Roman"/>
          <w:sz w:val="24"/>
          <w:lang w:val="ru-RU"/>
        </w:rPr>
        <w:t>,</w:t>
      </w:r>
      <w:r w:rsidR="00746AB3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7C2CE2" w:rsidRPr="000D22EA">
        <w:rPr>
          <w:rFonts w:ascii="Times New Roman" w:hAnsi="Times New Roman" w:cs="Times New Roman"/>
          <w:sz w:val="24"/>
          <w:lang w:val="ru-RU"/>
        </w:rPr>
        <w:t>в соответствии</w:t>
      </w:r>
      <w:r w:rsidR="00746AB3" w:rsidRPr="000D22EA">
        <w:rPr>
          <w:rFonts w:ascii="Times New Roman" w:hAnsi="Times New Roman" w:cs="Times New Roman"/>
          <w:sz w:val="24"/>
          <w:lang w:val="ru-RU"/>
        </w:rPr>
        <w:t xml:space="preserve"> с принципами РОПР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  <w:r w:rsidR="00746AB3" w:rsidRPr="000D22EA">
        <w:rPr>
          <w:rFonts w:ascii="Times New Roman" w:hAnsi="Times New Roman" w:cs="Times New Roman"/>
          <w:sz w:val="24"/>
          <w:lang w:val="ru-RU"/>
        </w:rPr>
        <w:t>В частности, данные, запрошенные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у организаций</w:t>
      </w:r>
      <w:r w:rsidR="000A7B3F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746AB3" w:rsidRPr="000D22EA">
        <w:rPr>
          <w:rFonts w:ascii="Times New Roman" w:hAnsi="Times New Roman" w:cs="Times New Roman"/>
          <w:sz w:val="24"/>
          <w:lang w:val="ru-RU"/>
        </w:rPr>
        <w:t>будут использоваться для:</w:t>
      </w:r>
    </w:p>
    <w:p w14:paraId="61E0591D" w14:textId="77777777" w:rsidR="00746AB3" w:rsidRPr="000D22EA" w:rsidRDefault="00746AB3" w:rsidP="00814D1A">
      <w:pPr>
        <w:pStyle w:val="a3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калибровки параметров, используемых для расчета SCR по риску премий и резервов;</w:t>
      </w:r>
    </w:p>
    <w:p w14:paraId="76C79682" w14:textId="3B84E9D8" w:rsidR="005B4344" w:rsidRDefault="00746AB3">
      <w:pPr>
        <w:pStyle w:val="a3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анализа существенности риска расторжений</w:t>
      </w:r>
      <w:r w:rsidR="005B4344" w:rsidRPr="000D22E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750BE818" w14:textId="622D2CFC" w:rsidR="00074EA3" w:rsidRPr="00074EA3" w:rsidRDefault="00074EA3" w:rsidP="0007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FF0000"/>
          <w:sz w:val="24"/>
          <w:lang w:val="ru-RU"/>
        </w:rPr>
      </w:pPr>
      <w:r w:rsidRPr="007E7D54">
        <w:rPr>
          <w:rFonts w:ascii="Times New Roman" w:hAnsi="Times New Roman" w:cs="Times New Roman"/>
          <w:color w:val="FF0000"/>
          <w:sz w:val="24"/>
          <w:lang w:val="ru-RU"/>
        </w:rPr>
        <w:t>Важно: При заполнении запроса данных просьба НЕ использовать ссылки на внешние файлы (т. е. необходимо вставлять цифры в ячейки как значения</w:t>
      </w:r>
      <w:r w:rsidR="009E5F6A" w:rsidRPr="009E5F6A">
        <w:rPr>
          <w:rFonts w:ascii="Times New Roman" w:hAnsi="Times New Roman" w:cs="Times New Roman"/>
          <w:color w:val="FF0000"/>
          <w:sz w:val="24"/>
          <w:lang w:val="ru-RU"/>
        </w:rPr>
        <w:t xml:space="preserve"> или можно воспользоваться функционалом разрыва связи, доступным в </w:t>
      </w:r>
      <w:r w:rsidR="009E5F6A" w:rsidRPr="009E5F6A">
        <w:rPr>
          <w:rFonts w:ascii="Times New Roman" w:hAnsi="Times New Roman" w:cs="Times New Roman"/>
          <w:color w:val="FF0000"/>
          <w:sz w:val="24"/>
        </w:rPr>
        <w:t>excel</w:t>
      </w:r>
      <w:r w:rsidRPr="007E7D54">
        <w:rPr>
          <w:rFonts w:ascii="Times New Roman" w:hAnsi="Times New Roman" w:cs="Times New Roman"/>
          <w:color w:val="FF0000"/>
          <w:sz w:val="24"/>
          <w:lang w:val="ru-RU"/>
        </w:rPr>
        <w:t>), НЕ использовать вложенные объекты (т. е. все дополнительные документы направляются как отдельные файлы), а также НЕ скрывать листы по сегментам, по которым у компании нет информации (т. е. оставить их незаполненными). Весь набор заполненных файлов просьба предоставлять в одном архиве.</w:t>
      </w:r>
    </w:p>
    <w:p w14:paraId="4B9F452A" w14:textId="13B7139F" w:rsidR="00746AB3" w:rsidRPr="000D22EA" w:rsidRDefault="00746AB3" w:rsidP="000D22EA">
      <w:pPr>
        <w:pStyle w:val="4"/>
        <w:spacing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bookmarkStart w:id="4" w:name="_Toc528087562"/>
      <w:r w:rsidRPr="000D22EA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A765D0" w:rsidRPr="000D22E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9913D3" w:rsidRPr="00833D1C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 Риск премий и резервов</w:t>
      </w:r>
      <w:bookmarkEnd w:id="4"/>
      <w:r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14:paraId="382D296F" w14:textId="77777777" w:rsidR="005B4344" w:rsidRPr="000D22EA" w:rsidRDefault="005B4344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Риск премий возникает в результате неопределенности даты происшествия, уровня частоты и величины убытков, а также неопределенности в процессе урегулирования убытков и связан с договорами, подписываемыми в течение года, следующего за отчетной датой, и оставшимися рисками по существующим на отчетную дату договорам. </w:t>
      </w:r>
    </w:p>
    <w:p w14:paraId="379B649C" w14:textId="77777777" w:rsidR="005B4344" w:rsidRPr="000D22EA" w:rsidRDefault="005B4344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Риск резервов возникает в результате неопределенности в процессе урегулирования убытков по страховым случаям, произошедшим до отчетной даты.</w:t>
      </w:r>
    </w:p>
    <w:p w14:paraId="656D3AF5" w14:textId="78D794CC" w:rsidR="005B4344" w:rsidRPr="000D22EA" w:rsidRDefault="005B4344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Требования к капиталу по риск</w:t>
      </w:r>
      <w:r w:rsidR="00B735CC" w:rsidRPr="000D22EA">
        <w:rPr>
          <w:rFonts w:ascii="Times New Roman" w:hAnsi="Times New Roman" w:cs="Times New Roman"/>
          <w:sz w:val="24"/>
          <w:lang w:val="ru-RU"/>
        </w:rPr>
        <w:t xml:space="preserve">у премий </w:t>
      </w:r>
      <w:r w:rsidR="00190F73" w:rsidRPr="000D22EA">
        <w:rPr>
          <w:rFonts w:ascii="Times New Roman" w:hAnsi="Times New Roman" w:cs="Times New Roman"/>
          <w:sz w:val="24"/>
          <w:lang w:val="ru-RU"/>
        </w:rPr>
        <w:t>рассчитываются по</w:t>
      </w:r>
      <w:r w:rsidR="00B735CC" w:rsidRPr="000D22EA">
        <w:rPr>
          <w:rFonts w:ascii="Times New Roman" w:hAnsi="Times New Roman" w:cs="Times New Roman"/>
          <w:sz w:val="24"/>
          <w:lang w:val="ru-RU"/>
        </w:rPr>
        <w:t xml:space="preserve"> каждо</w:t>
      </w:r>
      <w:r w:rsidR="00190F73" w:rsidRPr="000D22EA">
        <w:rPr>
          <w:rFonts w:ascii="Times New Roman" w:hAnsi="Times New Roman" w:cs="Times New Roman"/>
          <w:sz w:val="24"/>
          <w:lang w:val="ru-RU"/>
        </w:rPr>
        <w:t>му</w:t>
      </w:r>
      <w:r w:rsidR="00B735CC" w:rsidRPr="000D22EA">
        <w:rPr>
          <w:rFonts w:ascii="Times New Roman" w:hAnsi="Times New Roman" w:cs="Times New Roman"/>
          <w:sz w:val="24"/>
          <w:lang w:val="ru-RU"/>
        </w:rPr>
        <w:t xml:space="preserve"> сегменту </w:t>
      </w:r>
      <w:r w:rsidR="00B735CC" w:rsidRPr="000D22EA">
        <w:rPr>
          <w:rFonts w:ascii="Times New Roman" w:hAnsi="Times New Roman" w:cs="Times New Roman"/>
          <w:sz w:val="24"/>
        </w:rPr>
        <w:t>lob</w:t>
      </w:r>
      <w:r w:rsidR="00B735CC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9D4C65" w:rsidRPr="000D22EA">
        <w:rPr>
          <w:rFonts w:ascii="Times New Roman" w:hAnsi="Times New Roman" w:cs="Times New Roman"/>
          <w:sz w:val="24"/>
          <w:lang w:val="ru-RU"/>
        </w:rPr>
        <w:t xml:space="preserve">с </w:t>
      </w:r>
      <w:r w:rsidR="00B735CC" w:rsidRPr="000D22EA">
        <w:rPr>
          <w:rFonts w:ascii="Times New Roman" w:hAnsi="Times New Roman" w:cs="Times New Roman"/>
          <w:sz w:val="24"/>
          <w:lang w:val="ru-RU"/>
        </w:rPr>
        <w:t>использ</w:t>
      </w:r>
      <w:r w:rsidR="009D4C65" w:rsidRPr="000D22EA">
        <w:rPr>
          <w:rFonts w:ascii="Times New Roman" w:hAnsi="Times New Roman" w:cs="Times New Roman"/>
          <w:sz w:val="24"/>
          <w:lang w:val="ru-RU"/>
        </w:rPr>
        <w:t>ованием</w:t>
      </w:r>
      <w:r w:rsidR="00B735CC" w:rsidRPr="000D22EA">
        <w:rPr>
          <w:rFonts w:ascii="Times New Roman" w:hAnsi="Times New Roman" w:cs="Times New Roman"/>
          <w:sz w:val="24"/>
          <w:lang w:val="ru-RU"/>
        </w:rPr>
        <w:t xml:space="preserve"> параметр</w:t>
      </w:r>
      <w:r w:rsidR="009D4C65" w:rsidRPr="000D22EA">
        <w:rPr>
          <w:rFonts w:ascii="Times New Roman" w:hAnsi="Times New Roman" w:cs="Times New Roman"/>
          <w:sz w:val="24"/>
          <w:lang w:val="ru-RU"/>
        </w:rPr>
        <w:t>а</w:t>
      </w:r>
      <w:r w:rsidR="00B735CC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B735CC" w:rsidRPr="000D22EA">
        <w:rPr>
          <w:rFonts w:ascii="Cambria Math" w:hAnsi="Cambria Math" w:cs="Cambria Math"/>
          <w:sz w:val="24"/>
          <w:lang w:val="ru-RU"/>
        </w:rPr>
        <w:t>𝜎</w:t>
      </w:r>
      <w:r w:rsidR="00B735CC"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="00B735CC" w:rsidRPr="000D22EA">
        <w:rPr>
          <w:rFonts w:ascii="Cambria Math" w:hAnsi="Cambria Math" w:cs="Cambria Math"/>
          <w:sz w:val="24"/>
          <w:vertAlign w:val="subscript"/>
          <w:lang w:val="ru-RU"/>
        </w:rPr>
        <w:t>𝑝𝑟𝑒𝑚</w:t>
      </w:r>
      <w:r w:rsidR="00B735CC"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="00B735CC" w:rsidRPr="000D22EA">
        <w:rPr>
          <w:rFonts w:ascii="Cambria Math" w:hAnsi="Cambria Math" w:cs="Cambria Math"/>
          <w:sz w:val="24"/>
          <w:vertAlign w:val="subscript"/>
          <w:lang w:val="ru-RU"/>
        </w:rPr>
        <w:t>𝑙𝑜𝑏</w:t>
      </w:r>
      <w:r w:rsidR="00B735CC"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="00190F73" w:rsidRPr="000D22EA">
        <w:rPr>
          <w:rFonts w:ascii="Times New Roman" w:hAnsi="Times New Roman" w:cs="Times New Roman"/>
          <w:sz w:val="24"/>
          <w:lang w:val="ru-RU"/>
        </w:rPr>
        <w:t xml:space="preserve">, а по риску резервов – </w:t>
      </w:r>
      <w:r w:rsidR="0083250F" w:rsidRPr="000D22EA">
        <w:rPr>
          <w:rFonts w:ascii="Times New Roman" w:hAnsi="Times New Roman" w:cs="Times New Roman"/>
          <w:sz w:val="24"/>
          <w:lang w:val="ru-RU"/>
        </w:rPr>
        <w:t>параметр</w:t>
      </w:r>
      <w:r w:rsidR="009D4C65" w:rsidRPr="000D22EA">
        <w:rPr>
          <w:rFonts w:ascii="Times New Roman" w:hAnsi="Times New Roman" w:cs="Times New Roman"/>
          <w:sz w:val="24"/>
          <w:lang w:val="ru-RU"/>
        </w:rPr>
        <w:t>а</w:t>
      </w:r>
      <w:r w:rsidR="0083250F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B735CC" w:rsidRPr="000D22EA">
        <w:rPr>
          <w:rFonts w:ascii="Cambria Math" w:hAnsi="Cambria Math" w:cs="Cambria Math"/>
          <w:sz w:val="24"/>
          <w:lang w:val="ru-RU"/>
        </w:rPr>
        <w:t>𝜎</w:t>
      </w:r>
      <w:r w:rsidR="00B735CC"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="00B735CC" w:rsidRPr="000D22EA">
        <w:rPr>
          <w:rFonts w:ascii="Cambria Math" w:hAnsi="Cambria Math" w:cs="Cambria Math"/>
          <w:sz w:val="24"/>
          <w:vertAlign w:val="subscript"/>
          <w:lang w:val="ru-RU"/>
        </w:rPr>
        <w:t>𝑟𝑒𝑠</w:t>
      </w:r>
      <w:r w:rsidR="00B735CC"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="00B735CC" w:rsidRPr="000D22EA">
        <w:rPr>
          <w:rFonts w:ascii="Cambria Math" w:hAnsi="Cambria Math" w:cs="Cambria Math"/>
          <w:sz w:val="24"/>
          <w:vertAlign w:val="subscript"/>
          <w:lang w:val="ru-RU"/>
        </w:rPr>
        <w:t>𝑙𝑜𝑏</w:t>
      </w:r>
      <w:r w:rsidR="00B735CC"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="00B735CC" w:rsidRPr="000D22EA">
        <w:rPr>
          <w:rFonts w:ascii="Times New Roman" w:hAnsi="Times New Roman" w:cs="Times New Roman"/>
          <w:sz w:val="24"/>
          <w:lang w:val="ru-RU"/>
        </w:rPr>
        <w:t>.</w:t>
      </w:r>
      <w:r w:rsidR="00190F73" w:rsidRPr="000D22EA">
        <w:rPr>
          <w:rFonts w:ascii="Times New Roman" w:hAnsi="Times New Roman" w:cs="Times New Roman"/>
          <w:sz w:val="24"/>
          <w:lang w:val="ru-RU"/>
        </w:rPr>
        <w:t xml:space="preserve"> Эти параметры </w:t>
      </w:r>
      <w:r w:rsidR="00D621EE" w:rsidRPr="000D22EA">
        <w:rPr>
          <w:rFonts w:ascii="Times New Roman" w:hAnsi="Times New Roman" w:cs="Times New Roman"/>
          <w:sz w:val="24"/>
          <w:lang w:val="ru-RU"/>
        </w:rPr>
        <w:t>рассчитываются</w:t>
      </w:r>
      <w:r w:rsidR="00140247" w:rsidRPr="000D22EA">
        <w:rPr>
          <w:rFonts w:ascii="Times New Roman" w:hAnsi="Times New Roman" w:cs="Times New Roman"/>
          <w:sz w:val="24"/>
          <w:lang w:val="ru-RU"/>
        </w:rPr>
        <w:t>,</w:t>
      </w:r>
      <w:r w:rsidR="00D621EE" w:rsidRPr="000D22EA">
        <w:rPr>
          <w:rFonts w:ascii="Times New Roman" w:hAnsi="Times New Roman" w:cs="Times New Roman"/>
          <w:sz w:val="24"/>
          <w:lang w:val="ru-RU"/>
        </w:rPr>
        <w:t xml:space="preserve"> исходя из средневзвешенного значения параметров, полученных</w:t>
      </w:r>
      <w:r w:rsidR="00190F73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D621EE" w:rsidRPr="000D22EA">
        <w:rPr>
          <w:rFonts w:ascii="Times New Roman" w:hAnsi="Times New Roman" w:cs="Times New Roman"/>
          <w:sz w:val="24"/>
          <w:lang w:val="ru-RU"/>
        </w:rPr>
        <w:t xml:space="preserve">от </w:t>
      </w:r>
      <w:r w:rsidR="0083250F" w:rsidRPr="000D22EA">
        <w:rPr>
          <w:rFonts w:ascii="Times New Roman" w:hAnsi="Times New Roman" w:cs="Times New Roman"/>
          <w:sz w:val="24"/>
          <w:lang w:val="ru-RU"/>
        </w:rPr>
        <w:t xml:space="preserve">каждой </w:t>
      </w:r>
      <w:r w:rsidR="00190F73" w:rsidRPr="000D22EA">
        <w:rPr>
          <w:rFonts w:ascii="Times New Roman" w:hAnsi="Times New Roman" w:cs="Times New Roman"/>
          <w:sz w:val="24"/>
          <w:lang w:val="ru-RU"/>
        </w:rPr>
        <w:t>отдельной компании С</w:t>
      </w:r>
      <w:r w:rsidR="009D4C65" w:rsidRPr="000D22EA">
        <w:rPr>
          <w:rFonts w:ascii="Times New Roman" w:hAnsi="Times New Roman" w:cs="Times New Roman"/>
          <w:sz w:val="24"/>
          <w:lang w:val="ru-RU"/>
        </w:rPr>
        <w:t>,</w:t>
      </w:r>
      <w:r w:rsidR="0083250F" w:rsidRPr="000D22EA">
        <w:rPr>
          <w:rFonts w:ascii="Times New Roman" w:hAnsi="Times New Roman" w:cs="Times New Roman"/>
          <w:sz w:val="24"/>
          <w:lang w:val="ru-RU"/>
        </w:rPr>
        <w:t xml:space="preserve"> входящей в </w:t>
      </w:r>
      <w:r w:rsidR="00D621EE" w:rsidRPr="000D22EA">
        <w:rPr>
          <w:rFonts w:ascii="Times New Roman" w:hAnsi="Times New Roman" w:cs="Times New Roman"/>
          <w:sz w:val="24"/>
          <w:lang w:val="ru-RU"/>
        </w:rPr>
        <w:t xml:space="preserve">состав </w:t>
      </w:r>
      <w:r w:rsidR="0083250F" w:rsidRPr="000D22EA">
        <w:rPr>
          <w:rFonts w:ascii="Times New Roman" w:hAnsi="Times New Roman" w:cs="Times New Roman"/>
          <w:sz w:val="24"/>
          <w:lang w:val="ru-RU"/>
        </w:rPr>
        <w:t>фокус-групп</w:t>
      </w:r>
      <w:r w:rsidR="00D621EE" w:rsidRPr="000D22EA">
        <w:rPr>
          <w:rFonts w:ascii="Times New Roman" w:hAnsi="Times New Roman" w:cs="Times New Roman"/>
          <w:sz w:val="24"/>
          <w:lang w:val="ru-RU"/>
        </w:rPr>
        <w:t>ы</w:t>
      </w:r>
      <w:r w:rsidR="00190F73" w:rsidRPr="000D22EA">
        <w:rPr>
          <w:rFonts w:ascii="Times New Roman" w:hAnsi="Times New Roman" w:cs="Times New Roman"/>
          <w:sz w:val="24"/>
          <w:lang w:val="ru-RU"/>
        </w:rPr>
        <w:t xml:space="preserve">: </w:t>
      </w:r>
      <w:r w:rsidR="00190F73" w:rsidRPr="000D22EA">
        <w:rPr>
          <w:rFonts w:ascii="Cambria Math" w:hAnsi="Cambria Math" w:cs="Cambria Math"/>
          <w:sz w:val="24"/>
          <w:lang w:val="ru-RU"/>
        </w:rPr>
        <w:t>𝜎</w:t>
      </w:r>
      <w:r w:rsidR="00190F73"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="00190F73" w:rsidRPr="000D22EA">
        <w:rPr>
          <w:rFonts w:ascii="Cambria Math" w:hAnsi="Cambria Math" w:cs="Cambria Math"/>
          <w:sz w:val="24"/>
          <w:vertAlign w:val="subscript"/>
          <w:lang w:val="ru-RU"/>
        </w:rPr>
        <w:t>𝐶</w:t>
      </w:r>
      <w:r w:rsidR="00190F73"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="00190F73" w:rsidRPr="000D22EA">
        <w:rPr>
          <w:rFonts w:ascii="Cambria Math" w:hAnsi="Cambria Math" w:cs="Cambria Math"/>
          <w:sz w:val="24"/>
          <w:vertAlign w:val="subscript"/>
          <w:lang w:val="ru-RU"/>
        </w:rPr>
        <w:t>𝑝𝑟𝑒𝑚</w:t>
      </w:r>
      <w:r w:rsidR="00190F73"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="00190F73" w:rsidRPr="000D22EA">
        <w:rPr>
          <w:rFonts w:ascii="Cambria Math" w:hAnsi="Cambria Math" w:cs="Cambria Math"/>
          <w:sz w:val="24"/>
          <w:vertAlign w:val="subscript"/>
          <w:lang w:val="ru-RU"/>
        </w:rPr>
        <w:t>𝑙𝑜𝑏</w:t>
      </w:r>
      <w:r w:rsidR="00190F73"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="00190F73" w:rsidRPr="000D22EA">
        <w:rPr>
          <w:rFonts w:ascii="Times New Roman" w:hAnsi="Times New Roman" w:cs="Times New Roman"/>
          <w:sz w:val="24"/>
          <w:lang w:val="ru-RU"/>
        </w:rPr>
        <w:t xml:space="preserve"> и </w:t>
      </w:r>
      <w:r w:rsidR="00190F73" w:rsidRPr="000D22EA">
        <w:rPr>
          <w:rFonts w:ascii="Cambria Math" w:hAnsi="Cambria Math" w:cs="Cambria Math"/>
          <w:sz w:val="24"/>
          <w:lang w:val="ru-RU"/>
        </w:rPr>
        <w:t>𝜎</w:t>
      </w:r>
      <w:r w:rsidR="00190F73"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="00190F73" w:rsidRPr="000D22EA">
        <w:rPr>
          <w:rFonts w:ascii="Cambria Math" w:hAnsi="Cambria Math" w:cs="Cambria Math"/>
          <w:sz w:val="24"/>
          <w:vertAlign w:val="subscript"/>
          <w:lang w:val="ru-RU"/>
        </w:rPr>
        <w:t>𝐶</w:t>
      </w:r>
      <w:r w:rsidR="00190F73"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="00190F73" w:rsidRPr="000D22EA">
        <w:rPr>
          <w:rFonts w:ascii="Cambria Math" w:hAnsi="Cambria Math" w:cs="Cambria Math"/>
          <w:sz w:val="24"/>
          <w:vertAlign w:val="subscript"/>
          <w:lang w:val="ru-RU"/>
        </w:rPr>
        <w:t>𝑟𝑒𝑠</w:t>
      </w:r>
      <w:r w:rsidR="00190F73"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="00190F73" w:rsidRPr="000D22EA">
        <w:rPr>
          <w:rFonts w:ascii="Cambria Math" w:hAnsi="Cambria Math" w:cs="Cambria Math"/>
          <w:sz w:val="24"/>
          <w:vertAlign w:val="subscript"/>
          <w:lang w:val="ru-RU"/>
        </w:rPr>
        <w:t>𝑙𝑜𝑏</w:t>
      </w:r>
      <w:r w:rsidR="00190F73"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="00190F73" w:rsidRPr="000D22EA">
        <w:rPr>
          <w:rFonts w:ascii="Times New Roman" w:hAnsi="Times New Roman" w:cs="Times New Roman"/>
          <w:sz w:val="24"/>
          <w:lang w:val="ru-RU"/>
        </w:rPr>
        <w:t xml:space="preserve">. </w:t>
      </w:r>
      <w:r w:rsidR="00D621EE" w:rsidRPr="000D22EA">
        <w:rPr>
          <w:rFonts w:ascii="Times New Roman" w:hAnsi="Times New Roman" w:cs="Times New Roman"/>
          <w:sz w:val="24"/>
          <w:lang w:val="ru-RU"/>
        </w:rPr>
        <w:t xml:space="preserve">Детальное описание методологии расчета </w:t>
      </w:r>
      <w:r w:rsidR="00D621EE" w:rsidRPr="000D22EA">
        <w:rPr>
          <w:rFonts w:ascii="Times New Roman" w:hAnsi="Times New Roman" w:cs="Times New Roman"/>
          <w:sz w:val="24"/>
        </w:rPr>
        <w:t>SCR</w:t>
      </w:r>
      <w:r w:rsidR="00D621EE" w:rsidRPr="000D22EA">
        <w:rPr>
          <w:rFonts w:ascii="Times New Roman" w:hAnsi="Times New Roman" w:cs="Times New Roman"/>
          <w:sz w:val="24"/>
          <w:lang w:val="ru-RU"/>
        </w:rPr>
        <w:t xml:space="preserve"> по риску премий и резервов представлен</w:t>
      </w:r>
      <w:r w:rsidR="000A7B3F" w:rsidRPr="000D22EA">
        <w:rPr>
          <w:rFonts w:ascii="Times New Roman" w:hAnsi="Times New Roman" w:cs="Times New Roman"/>
          <w:sz w:val="24"/>
          <w:lang w:val="ru-RU"/>
        </w:rPr>
        <w:t>о</w:t>
      </w:r>
      <w:r w:rsidR="00D621EE" w:rsidRPr="000D22EA">
        <w:rPr>
          <w:rFonts w:ascii="Times New Roman" w:hAnsi="Times New Roman" w:cs="Times New Roman"/>
          <w:sz w:val="24"/>
          <w:lang w:val="ru-RU"/>
        </w:rPr>
        <w:t xml:space="preserve"> в документе «Методология расчета требовани</w:t>
      </w:r>
      <w:r w:rsidR="000A7B3F" w:rsidRPr="000D22EA">
        <w:rPr>
          <w:rFonts w:ascii="Times New Roman" w:hAnsi="Times New Roman" w:cs="Times New Roman"/>
          <w:sz w:val="24"/>
          <w:lang w:val="ru-RU"/>
        </w:rPr>
        <w:t>й</w:t>
      </w:r>
      <w:r w:rsidR="00D621EE" w:rsidRPr="000D22EA">
        <w:rPr>
          <w:rFonts w:ascii="Times New Roman" w:hAnsi="Times New Roman" w:cs="Times New Roman"/>
          <w:sz w:val="24"/>
          <w:lang w:val="ru-RU"/>
        </w:rPr>
        <w:t xml:space="preserve"> к капиталу по риску премий и резервов».</w:t>
      </w:r>
      <w:r w:rsidR="0083250F" w:rsidRPr="000D22EA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A7BC6A9" w14:textId="01744CE0" w:rsidR="005B4344" w:rsidRPr="000D22EA" w:rsidRDefault="005B4344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lastRenderedPageBreak/>
        <w:t>В шаблоне</w:t>
      </w:r>
      <w:r w:rsidR="00B735CC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83250F" w:rsidRPr="000D22EA">
        <w:rPr>
          <w:rFonts w:ascii="Times New Roman" w:hAnsi="Times New Roman" w:cs="Times New Roman"/>
          <w:sz w:val="24"/>
          <w:lang w:val="ru-RU"/>
        </w:rPr>
        <w:t>запрашиваются данные</w:t>
      </w:r>
      <w:r w:rsidR="009D4C65" w:rsidRPr="000D22EA">
        <w:rPr>
          <w:rFonts w:ascii="Times New Roman" w:hAnsi="Times New Roman" w:cs="Times New Roman"/>
          <w:sz w:val="24"/>
          <w:lang w:val="ru-RU"/>
        </w:rPr>
        <w:t>,</w:t>
      </w:r>
      <w:r w:rsidR="0083250F" w:rsidRPr="000D22EA">
        <w:rPr>
          <w:rFonts w:ascii="Times New Roman" w:hAnsi="Times New Roman" w:cs="Times New Roman"/>
          <w:sz w:val="24"/>
          <w:lang w:val="ru-RU"/>
        </w:rPr>
        <w:t xml:space="preserve"> необходимые для расчета указанных выше параметров. </w:t>
      </w:r>
      <w:r w:rsidR="00D621EE" w:rsidRPr="000D22EA">
        <w:rPr>
          <w:rFonts w:ascii="Times New Roman" w:hAnsi="Times New Roman" w:cs="Times New Roman"/>
          <w:sz w:val="24"/>
          <w:lang w:val="ru-RU"/>
        </w:rPr>
        <w:t>Дополнительно в этом шаблоне реализованы расчеты показателей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Cambria Math" w:hAnsi="Cambria Math" w:cs="Cambria Math"/>
          <w:sz w:val="24"/>
          <w:lang w:val="ru-RU"/>
        </w:rPr>
        <w:t>𝜎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𝐶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𝑝𝑟𝑒𝑚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𝑙𝑜𝑏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 </w:t>
      </w:r>
      <w:r w:rsidRPr="000D22EA">
        <w:rPr>
          <w:rFonts w:ascii="Cambria Math" w:hAnsi="Cambria Math" w:cs="Cambria Math"/>
          <w:sz w:val="24"/>
          <w:lang w:val="ru-RU"/>
        </w:rPr>
        <w:t>𝜎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𝐶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𝑟𝑒𝑠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𝑙𝑜𝑏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="00301777" w:rsidRPr="000D22EA">
        <w:rPr>
          <w:rFonts w:ascii="Times New Roman" w:hAnsi="Times New Roman" w:cs="Times New Roman"/>
          <w:sz w:val="24"/>
          <w:lang w:val="ru-RU"/>
        </w:rPr>
        <w:t xml:space="preserve"> в соответствии с методом №</w:t>
      </w:r>
      <w:r w:rsidR="007C2CE2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301777" w:rsidRPr="000D22EA">
        <w:rPr>
          <w:rFonts w:ascii="Times New Roman" w:hAnsi="Times New Roman" w:cs="Times New Roman"/>
          <w:sz w:val="24"/>
          <w:lang w:val="ru-RU"/>
        </w:rPr>
        <w:t>1</w:t>
      </w:r>
      <w:r w:rsidR="00301777" w:rsidRPr="000D22EA">
        <w:rPr>
          <w:rStyle w:val="ad"/>
          <w:rFonts w:ascii="Times New Roman" w:hAnsi="Times New Roman" w:cs="Times New Roman"/>
          <w:sz w:val="24"/>
          <w:lang w:val="ru-RU"/>
        </w:rPr>
        <w:footnoteReference w:id="1"/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  <w:r w:rsidR="00B85481" w:rsidRPr="000D22EA">
        <w:rPr>
          <w:rFonts w:ascii="Times New Roman" w:hAnsi="Times New Roman" w:cs="Times New Roman"/>
          <w:sz w:val="24"/>
          <w:lang w:val="ru-RU"/>
        </w:rPr>
        <w:t>Это поможет получить от организаций более качественную информацию и способствует их участию в обсуждении методов и результатов калибровки. Обращаем внимание</w:t>
      </w:r>
      <w:r w:rsidR="00971599" w:rsidRPr="000D22EA">
        <w:rPr>
          <w:rFonts w:ascii="Times New Roman" w:hAnsi="Times New Roman" w:cs="Times New Roman"/>
          <w:sz w:val="24"/>
          <w:lang w:val="ru-RU"/>
        </w:rPr>
        <w:t xml:space="preserve"> на то</w:t>
      </w:r>
      <w:r w:rsidR="00B85481" w:rsidRPr="000D22EA">
        <w:rPr>
          <w:rFonts w:ascii="Times New Roman" w:hAnsi="Times New Roman" w:cs="Times New Roman"/>
          <w:sz w:val="24"/>
          <w:lang w:val="ru-RU"/>
        </w:rPr>
        <w:t xml:space="preserve">, что методология расчета </w:t>
      </w:r>
      <w:r w:rsidR="00B85481" w:rsidRPr="000D22EA">
        <w:rPr>
          <w:rFonts w:ascii="Times New Roman" w:hAnsi="Times New Roman" w:cs="Times New Roman"/>
          <w:sz w:val="24"/>
        </w:rPr>
        <w:t>SCR</w:t>
      </w:r>
      <w:r w:rsidR="00B85481" w:rsidRPr="000D22EA">
        <w:rPr>
          <w:rFonts w:ascii="Times New Roman" w:hAnsi="Times New Roman" w:cs="Times New Roman"/>
          <w:sz w:val="24"/>
          <w:lang w:val="ru-RU"/>
        </w:rPr>
        <w:t xml:space="preserve"> по риску премий и резервов детально описана</w:t>
      </w:r>
      <w:r w:rsidR="009174A3" w:rsidRPr="000D22EA">
        <w:rPr>
          <w:rFonts w:ascii="Times New Roman" w:hAnsi="Times New Roman" w:cs="Times New Roman"/>
          <w:sz w:val="24"/>
          <w:lang w:val="ru-RU"/>
        </w:rPr>
        <w:t xml:space="preserve"> в документе «Методология расчета требований к капиталу по риску премий и резервов»</w:t>
      </w:r>
      <w:r w:rsidR="00B85481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9174A3" w:rsidRPr="000D22EA">
        <w:rPr>
          <w:rFonts w:ascii="Times New Roman" w:hAnsi="Times New Roman" w:cs="Times New Roman"/>
          <w:sz w:val="24"/>
          <w:lang w:val="ru-RU"/>
        </w:rPr>
        <w:t>для целей ознакомлени</w:t>
      </w:r>
      <w:r w:rsidR="00971599" w:rsidRPr="000D22EA">
        <w:rPr>
          <w:rFonts w:ascii="Times New Roman" w:hAnsi="Times New Roman" w:cs="Times New Roman"/>
          <w:sz w:val="24"/>
          <w:lang w:val="ru-RU"/>
        </w:rPr>
        <w:t>я</w:t>
      </w:r>
      <w:r w:rsidR="009174A3" w:rsidRPr="000D22EA">
        <w:rPr>
          <w:rFonts w:ascii="Times New Roman" w:hAnsi="Times New Roman" w:cs="Times New Roman"/>
          <w:sz w:val="24"/>
          <w:lang w:val="ru-RU"/>
        </w:rPr>
        <w:t xml:space="preserve"> участников, входящих в состав фокус-группы. На данном этапе от компаний не требу</w:t>
      </w:r>
      <w:r w:rsidR="00971599" w:rsidRPr="000D22EA">
        <w:rPr>
          <w:rFonts w:ascii="Times New Roman" w:hAnsi="Times New Roman" w:cs="Times New Roman"/>
          <w:sz w:val="24"/>
          <w:lang w:val="ru-RU"/>
        </w:rPr>
        <w:t>ю</w:t>
      </w:r>
      <w:r w:rsidR="009174A3" w:rsidRPr="000D22EA">
        <w:rPr>
          <w:rFonts w:ascii="Times New Roman" w:hAnsi="Times New Roman" w:cs="Times New Roman"/>
          <w:sz w:val="24"/>
          <w:lang w:val="ru-RU"/>
        </w:rPr>
        <w:t xml:space="preserve">тся расчеты соответствующего </w:t>
      </w:r>
      <w:r w:rsidR="009174A3" w:rsidRPr="000D22EA">
        <w:rPr>
          <w:rFonts w:ascii="Times New Roman" w:hAnsi="Times New Roman" w:cs="Times New Roman"/>
          <w:sz w:val="24"/>
        </w:rPr>
        <w:t>SCR</w:t>
      </w:r>
      <w:r w:rsidR="009174A3" w:rsidRPr="000D22E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512C392B" w14:textId="5237CC7A" w:rsidR="00E60654" w:rsidRPr="000D22EA" w:rsidRDefault="009913D3" w:rsidP="000D22EA">
      <w:pPr>
        <w:pStyle w:val="4"/>
        <w:spacing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bookmarkStart w:id="5" w:name="_Toc528087563"/>
      <w:r w:rsidRPr="000D22EA">
        <w:rPr>
          <w:rFonts w:ascii="Times New Roman" w:hAnsi="Times New Roman" w:cs="Times New Roman"/>
          <w:color w:val="auto"/>
          <w:sz w:val="24"/>
          <w:lang w:val="ru-RU"/>
        </w:rPr>
        <w:t>1.</w:t>
      </w:r>
      <w:r w:rsidR="00E60654" w:rsidRPr="000D22EA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A765D0" w:rsidRPr="000D22E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E60654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 Риск расторжений</w:t>
      </w:r>
      <w:bookmarkEnd w:id="5"/>
      <w:r w:rsidR="00E60654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14:paraId="289A125F" w14:textId="47B06DFE" w:rsidR="005B4344" w:rsidRPr="000D22EA" w:rsidRDefault="005B4344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В этом шаблоне также запрашиваются данные для анализа существенности риска расторжений. </w:t>
      </w:r>
    </w:p>
    <w:p w14:paraId="614832A6" w14:textId="77777777" w:rsidR="00266F75" w:rsidRPr="000D22EA" w:rsidRDefault="00266F75" w:rsidP="000D22EA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bookmarkStart w:id="6" w:name="_Toc527540308"/>
      <w:bookmarkStart w:id="7" w:name="_Toc528087564"/>
      <w:r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>2. Область применени</w:t>
      </w:r>
      <w:bookmarkEnd w:id="6"/>
      <w:r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>я</w:t>
      </w:r>
      <w:bookmarkEnd w:id="7"/>
    </w:p>
    <w:p w14:paraId="29CBEE7C" w14:textId="1DC5711B" w:rsidR="00266F75" w:rsidRPr="000D22EA" w:rsidRDefault="00266F75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Данный документ относится к страхованию иному, чем страхование жизни. При классификации видов страхования компании необходимо руководствоваться следующими принципам</w:t>
      </w:r>
      <w:r w:rsidR="00FB7394" w:rsidRPr="000D22EA">
        <w:rPr>
          <w:rFonts w:ascii="Times New Roman" w:hAnsi="Times New Roman" w:cs="Times New Roman"/>
          <w:sz w:val="24"/>
          <w:lang w:val="ru-RU"/>
        </w:rPr>
        <w:t>и</w:t>
      </w:r>
      <w:r w:rsidR="009E4D7D" w:rsidRPr="000D22EA">
        <w:rPr>
          <w:rStyle w:val="ad"/>
          <w:rFonts w:ascii="Times New Roman" w:hAnsi="Times New Roman" w:cs="Times New Roman"/>
          <w:sz w:val="24"/>
          <w:lang w:val="ru-RU"/>
        </w:rPr>
        <w:footnoteReference w:id="2"/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0F88DF45" w14:textId="77777777" w:rsidR="00266F75" w:rsidRPr="000D22EA" w:rsidRDefault="00266F75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Обязательства по страхованию и перестрахованию должны быть разделены по сегментам страхования, которые наилучшим образом отражают характер основных рисков группы договоров страхования. В частности, при сегментации следует соблюдать принцип приоритета содержания над формой. Другими словами, сегментация должна отражать характер рисков, лежащих в основе договора страхования/сострахования/перестрахования (содержание), а не юридическое оформление договора (форму).</w:t>
      </w:r>
    </w:p>
    <w:p w14:paraId="10EA13D7" w14:textId="77777777" w:rsidR="00266F75" w:rsidRPr="000D22EA" w:rsidRDefault="00266F75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Таким образом, разделение по сегментам может не соответствовать полностью или в части установленной законодательством классификации видов страхования по страхованию жизни и по страхованию иному, чем страхование жизни, которая используется для выдачи лицензий на ведение страховой деятельности.</w:t>
      </w:r>
    </w:p>
    <w:p w14:paraId="7F07D44D" w14:textId="77777777" w:rsidR="00266F75" w:rsidRPr="000D22EA" w:rsidRDefault="00266F75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Обязательства по договорам страхования должны относиться к страхованию жизни или страхованию иному, чем страхование жизни. Такой подход может не совпадать с </w:t>
      </w:r>
      <w:r w:rsidRPr="000D22EA">
        <w:rPr>
          <w:rFonts w:ascii="Times New Roman" w:hAnsi="Times New Roman" w:cs="Times New Roman"/>
          <w:sz w:val="24"/>
          <w:lang w:val="ru-RU"/>
        </w:rPr>
        <w:lastRenderedPageBreak/>
        <w:t>правовым подходом к определению деятельности по страхованию жизни и страхованию иному, чем страхование жизни, или правовым подходом к определению договоров страхования жизни и договоров страхования иного, чем страхование жизни. Различие между обязательствами по страхованию жизни и по страхованию иному, чем страхование жизни, должно основываться на характере риска, связанного с обязательством:</w:t>
      </w:r>
    </w:p>
    <w:p w14:paraId="6A688CD3" w14:textId="77777777" w:rsidR="00266F75" w:rsidRPr="000D22EA" w:rsidRDefault="00266F75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Страховые обязательства должны относиться к обязательствам по страхованию жизни, если бизнес осуществляется с применением технических методов, аналогичных тем, которые используются в страховании жизни, даже если с юридической точки зрения они являются обязательствами по страхованию иному, чем страхование жизни.</w:t>
      </w:r>
    </w:p>
    <w:p w14:paraId="5678728D" w14:textId="54F0161B" w:rsidR="00266F75" w:rsidRPr="000D22EA" w:rsidRDefault="00266F75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Страховые обязательства должны относиться к обязательствам по страхованию иному, чем страхование жизни, если бизнес осуществляется с применением технических методов, аналогичных тем, которые используются в страховании ином, чем страхование жизни, даже если с юридической точки зрения они являются обязательствами по страхованию жизни.</w:t>
      </w:r>
    </w:p>
    <w:p w14:paraId="39BF81A1" w14:textId="77777777" w:rsidR="00D573F8" w:rsidRPr="000D22EA" w:rsidRDefault="005B4344" w:rsidP="00A36C4B">
      <w:pPr>
        <w:pStyle w:val="1"/>
        <w:numPr>
          <w:ilvl w:val="0"/>
          <w:numId w:val="6"/>
        </w:numPr>
        <w:spacing w:after="240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8" w:name="_Toc528087565"/>
      <w:r w:rsidRPr="000D22EA">
        <w:rPr>
          <w:rFonts w:ascii="Times New Roman" w:hAnsi="Times New Roman" w:cs="Times New Roman"/>
          <w:color w:val="auto"/>
          <w:sz w:val="24"/>
          <w:szCs w:val="24"/>
          <w:lang w:val="ru-RU"/>
        </w:rPr>
        <w:t>Требования к данным</w:t>
      </w:r>
      <w:bookmarkEnd w:id="8"/>
    </w:p>
    <w:p w14:paraId="02DCE365" w14:textId="77777777" w:rsidR="005B4344" w:rsidRPr="000D22EA" w:rsidRDefault="005B4344" w:rsidP="00814D1A">
      <w:pPr>
        <w:spacing w:after="24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Данные вводятся в ячейки, выделенные желтым цветом. Некоторые ответы можно выбрать из выпадающего списка. Все величины заполняются со знаком (+).</w:t>
      </w:r>
    </w:p>
    <w:p w14:paraId="6F0C4E5D" w14:textId="396780F7" w:rsidR="005B4344" w:rsidRPr="000D22EA" w:rsidRDefault="005B4344" w:rsidP="000D22EA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bookmarkStart w:id="9" w:name="_Toc528087566"/>
      <w:r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>1</w:t>
      </w:r>
      <w:r w:rsidR="00A765D0"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>.</w:t>
      </w:r>
      <w:r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 xml:space="preserve"> </w:t>
      </w:r>
      <w:r w:rsidR="00A765D0"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>Общие сведен</w:t>
      </w:r>
      <w:r w:rsidR="009D4C65"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>и</w:t>
      </w:r>
      <w:r w:rsidR="00A765D0"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>я</w:t>
      </w:r>
      <w:r w:rsidR="00141EA9"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 xml:space="preserve"> об организации</w:t>
      </w:r>
      <w:bookmarkEnd w:id="9"/>
    </w:p>
    <w:p w14:paraId="46273A3A" w14:textId="47885D5D" w:rsidR="005B4344" w:rsidRPr="000D22EA" w:rsidRDefault="005B4344" w:rsidP="000D22EA">
      <w:pPr>
        <w:spacing w:after="12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На листе «Общ</w:t>
      </w:r>
      <w:r w:rsidR="009D4C65" w:rsidRPr="000D22EA">
        <w:rPr>
          <w:rFonts w:ascii="Times New Roman" w:hAnsi="Times New Roman" w:cs="Times New Roman"/>
          <w:sz w:val="24"/>
          <w:lang w:val="ru-RU"/>
        </w:rPr>
        <w:t>ие сведения</w:t>
      </w:r>
      <w:r w:rsidRPr="000D22EA">
        <w:rPr>
          <w:rFonts w:ascii="Times New Roman" w:hAnsi="Times New Roman" w:cs="Times New Roman"/>
          <w:sz w:val="24"/>
          <w:lang w:val="ru-RU"/>
        </w:rPr>
        <w:t>» запрашивается различная информация:</w:t>
      </w:r>
    </w:p>
    <w:p w14:paraId="69F197F6" w14:textId="77777777" w:rsidR="00F27876" w:rsidRPr="000D22EA" w:rsidRDefault="005B4344" w:rsidP="000D22EA">
      <w:pPr>
        <w:pStyle w:val="a3"/>
        <w:numPr>
          <w:ilvl w:val="0"/>
          <w:numId w:val="2"/>
        </w:numPr>
        <w:spacing w:after="12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информация об организации;</w:t>
      </w:r>
    </w:p>
    <w:p w14:paraId="745FB0D9" w14:textId="77777777" w:rsidR="005B4344" w:rsidRPr="000D22EA" w:rsidRDefault="005B4344" w:rsidP="000D22EA">
      <w:pPr>
        <w:pStyle w:val="a3"/>
        <w:numPr>
          <w:ilvl w:val="0"/>
          <w:numId w:val="2"/>
        </w:numPr>
        <w:spacing w:after="12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информация о запрашиваемых данных;</w:t>
      </w:r>
    </w:p>
    <w:p w14:paraId="16107809" w14:textId="77777777" w:rsidR="005B4344" w:rsidRPr="000D22EA" w:rsidRDefault="005B4344" w:rsidP="00814D1A">
      <w:pPr>
        <w:pStyle w:val="a3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информация о сотруднике, заполнившем или проверившем этот файл.</w:t>
      </w:r>
    </w:p>
    <w:p w14:paraId="10D9A6D9" w14:textId="650674F1" w:rsidR="005B4344" w:rsidRPr="000D22EA" w:rsidRDefault="005B4344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 разделе «Информация о запрашиваемых данных» содержится запрос о видах страхования организации. Первый столбец «Индикатор наличия сегмента в портфеле» используется для определения наличия или отсутствия сегмента в портфеле организации, независимо от того, есть ли по этому сегменту данные для построения треугольника по оплаченным убыткам</w:t>
      </w:r>
      <w:r w:rsidR="00F153C6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или нет. Во втором столбце «Индикатор наличия треугольника по оплаченным убыткам в сегменте» выбирается «да», если в указанном сегменте существует статистика по данным об оплаченных убытках</w:t>
      </w:r>
      <w:r w:rsidR="00AE6FE8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C17129" w:rsidRPr="00BE3488">
        <w:rPr>
          <w:rFonts w:ascii="Times New Roman" w:hAnsi="Times New Roman" w:cs="Times New Roman"/>
          <w:sz w:val="24"/>
          <w:lang w:val="ru-RU"/>
        </w:rPr>
        <w:t>не менее чем за 5 лет</w:t>
      </w:r>
      <w:r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08E28171" w14:textId="22FA52F7" w:rsidR="00133694" w:rsidRPr="000D22EA" w:rsidRDefault="005B4344" w:rsidP="000D22EA">
      <w:pPr>
        <w:pStyle w:val="2"/>
        <w:spacing w:after="240" w:line="360" w:lineRule="auto"/>
        <w:rPr>
          <w:rFonts w:ascii="Times New Roman" w:hAnsi="Times New Roman" w:cs="Times New Roman"/>
          <w:color w:val="auto"/>
          <w:sz w:val="24"/>
          <w:szCs w:val="22"/>
          <w:lang w:val="ru-RU"/>
        </w:rPr>
      </w:pPr>
      <w:bookmarkStart w:id="10" w:name="_Toc528087567"/>
      <w:r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lastRenderedPageBreak/>
        <w:t>2</w:t>
      </w:r>
      <w:r w:rsidR="00A765D0"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>.</w:t>
      </w:r>
      <w:r w:rsidRPr="000D22EA">
        <w:rPr>
          <w:rFonts w:ascii="Times New Roman" w:hAnsi="Times New Roman" w:cs="Times New Roman"/>
          <w:color w:val="auto"/>
          <w:sz w:val="24"/>
          <w:szCs w:val="22"/>
          <w:lang w:val="ru-RU"/>
        </w:rPr>
        <w:t xml:space="preserve"> Информация по сегментам</w:t>
      </w:r>
      <w:bookmarkEnd w:id="10"/>
    </w:p>
    <w:p w14:paraId="49B51349" w14:textId="3D87774A" w:rsidR="0075034A" w:rsidRPr="000D22EA" w:rsidRDefault="0075034A" w:rsidP="000D22EA">
      <w:pPr>
        <w:pStyle w:val="4"/>
        <w:spacing w:line="360" w:lineRule="auto"/>
        <w:rPr>
          <w:rFonts w:ascii="Times New Roman" w:hAnsi="Times New Roman" w:cs="Times New Roman"/>
          <w:i w:val="0"/>
          <w:color w:val="auto"/>
          <w:sz w:val="24"/>
          <w:lang w:val="ru-RU"/>
        </w:rPr>
      </w:pPr>
      <w:bookmarkStart w:id="11" w:name="_Toc528087568"/>
      <w:r w:rsidRPr="000D22EA">
        <w:rPr>
          <w:rFonts w:ascii="Times New Roman" w:hAnsi="Times New Roman" w:cs="Times New Roman"/>
          <w:color w:val="auto"/>
          <w:sz w:val="24"/>
          <w:lang w:val="ru-RU"/>
        </w:rPr>
        <w:t>2.1. Инструмент трансформации данных в запрашиваемый формат</w:t>
      </w:r>
      <w:bookmarkEnd w:id="11"/>
    </w:p>
    <w:p w14:paraId="42B1BB06" w14:textId="485CF4F3" w:rsidR="0075034A" w:rsidRPr="000D22EA" w:rsidRDefault="0075034A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В случае если расчеты в компании ведутся в агрегации по </w:t>
      </w:r>
      <w:r w:rsidRPr="000D22EA">
        <w:rPr>
          <w:rFonts w:ascii="Times New Roman" w:hAnsi="Times New Roman" w:cs="Times New Roman"/>
          <w:sz w:val="24"/>
          <w:u w:val="single"/>
          <w:lang w:val="ru-RU"/>
        </w:rPr>
        <w:t>кварталам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наступления убытков, то можно воспользоваться инструментом, предоставленн</w:t>
      </w:r>
      <w:r w:rsidR="00F153C6" w:rsidRPr="000D22EA">
        <w:rPr>
          <w:rFonts w:ascii="Times New Roman" w:hAnsi="Times New Roman" w:cs="Times New Roman"/>
          <w:sz w:val="24"/>
          <w:lang w:val="ru-RU"/>
        </w:rPr>
        <w:t>ы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м на листе «Трансформация», для трансформации этих данных в агрегацию по </w:t>
      </w:r>
      <w:r w:rsidRPr="000D22EA">
        <w:rPr>
          <w:rFonts w:ascii="Times New Roman" w:hAnsi="Times New Roman" w:cs="Times New Roman"/>
          <w:sz w:val="24"/>
          <w:u w:val="single"/>
          <w:lang w:val="ru-RU"/>
        </w:rPr>
        <w:t>годам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наступления убытков. </w:t>
      </w:r>
    </w:p>
    <w:p w14:paraId="3760B769" w14:textId="3145E8B9" w:rsidR="0075034A" w:rsidRPr="000D22EA" w:rsidRDefault="0075034A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В разделе 1 «Трансформация треугольников» заполняются данные в формате кумулятивных треугольников по кварталам наступления убытков. Расчеты в этом разделе преобразовывают эти данные в формат треугольников, запрошенных на листах </w:t>
      </w:r>
      <w:r w:rsidR="003871BD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Pr="000D22EA">
        <w:rPr>
          <w:rFonts w:ascii="Times New Roman" w:hAnsi="Times New Roman" w:cs="Times New Roman"/>
          <w:sz w:val="24"/>
          <w:lang w:val="ru-RU"/>
        </w:rPr>
        <w:t>. Этот расчет применим для данных по страховым выплатам</w:t>
      </w:r>
      <w:r w:rsidR="006035F8" w:rsidRPr="000D22EA">
        <w:rPr>
          <w:rFonts w:ascii="Times New Roman" w:hAnsi="Times New Roman" w:cs="Times New Roman"/>
          <w:sz w:val="24"/>
          <w:lang w:val="ru-RU"/>
        </w:rPr>
        <w:t xml:space="preserve"> и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прямым расходам на урегулирование убытков. </w:t>
      </w:r>
    </w:p>
    <w:p w14:paraId="14691602" w14:textId="437A5114" w:rsidR="0075034A" w:rsidRPr="000D22EA" w:rsidRDefault="0075034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В разделе 2 «Трансформация прочих данных в разрезе периодов наступления убытков» заполняются данные в формате столбца по кварталам наступления убытков. Расчеты в этом разделе преобразовывают эти данные в формат столбца по годам наступления убытков. Результаты этих расчетов могут быть использованы для заполнения данных, запрошенных на листах </w:t>
      </w:r>
      <w:r w:rsidR="003871BD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Pr="000D22EA">
        <w:rPr>
          <w:rFonts w:ascii="Times New Roman" w:hAnsi="Times New Roman" w:cs="Times New Roman"/>
          <w:sz w:val="24"/>
          <w:lang w:val="ru-RU"/>
        </w:rPr>
        <w:t>. Этот расчет применим для данных по заработанной премии, резерву заявленных, но неурегулированных убытков (далее – РЗНУ), резерву произошедших, но незаявленных убытков (далее – РПНУ</w:t>
      </w:r>
      <w:r w:rsidR="006035F8" w:rsidRPr="000D22EA">
        <w:rPr>
          <w:rFonts w:ascii="Times New Roman" w:hAnsi="Times New Roman" w:cs="Times New Roman"/>
          <w:sz w:val="24"/>
          <w:lang w:val="ru-RU"/>
        </w:rPr>
        <w:t xml:space="preserve">) и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резерву прямых расходов на урегулирование убытков. </w:t>
      </w:r>
    </w:p>
    <w:p w14:paraId="776C1BD3" w14:textId="77777777" w:rsidR="00074EA3" w:rsidRDefault="00074EA3">
      <w:pPr>
        <w:rPr>
          <w:rFonts w:ascii="Times New Roman" w:eastAsiaTheme="majorEastAsia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4CE87102" w14:textId="4B64DC81" w:rsidR="005B4344" w:rsidRPr="000D22EA" w:rsidRDefault="00D35369" w:rsidP="000D22EA">
      <w:pPr>
        <w:pStyle w:val="4"/>
        <w:spacing w:line="360" w:lineRule="auto"/>
        <w:rPr>
          <w:rFonts w:ascii="Times New Roman" w:hAnsi="Times New Roman" w:cs="Times New Roman"/>
          <w:i w:val="0"/>
          <w:color w:val="auto"/>
          <w:sz w:val="24"/>
          <w:lang w:val="ru-RU"/>
        </w:rPr>
      </w:pPr>
      <w:bookmarkStart w:id="12" w:name="_Toc528087569"/>
      <w:r w:rsidRPr="000D22EA">
        <w:rPr>
          <w:rFonts w:ascii="Times New Roman" w:hAnsi="Times New Roman" w:cs="Times New Roman"/>
          <w:color w:val="auto"/>
          <w:sz w:val="24"/>
          <w:lang w:val="ru-RU"/>
        </w:rPr>
        <w:lastRenderedPageBreak/>
        <w:t>2.</w:t>
      </w:r>
      <w:r w:rsidR="0075034A" w:rsidRPr="000D22EA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E357A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  <w:r w:rsidR="005B4344" w:rsidRPr="000D22EA">
        <w:rPr>
          <w:rFonts w:ascii="Times New Roman" w:hAnsi="Times New Roman" w:cs="Times New Roman"/>
          <w:color w:val="auto"/>
          <w:sz w:val="24"/>
          <w:lang w:val="ru-RU"/>
        </w:rPr>
        <w:t>Сегментация</w:t>
      </w:r>
      <w:bookmarkEnd w:id="12"/>
    </w:p>
    <w:p w14:paraId="57A4496D" w14:textId="09ACBB01" w:rsidR="00C41888" w:rsidRPr="000D22EA" w:rsidRDefault="00C41888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Основная сегментация</w:t>
      </w:r>
    </w:p>
    <w:p w14:paraId="5B9106AE" w14:textId="1838BF90" w:rsidR="00266F75" w:rsidRPr="000D22EA" w:rsidRDefault="00692755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 шаблоне используется сегментация, аналогичная сегментации, приведенной в документе «Техническая спецификация к количественному исследованию № 1». Информация по сегментам страхования запрашивается на листах «Сегмент 1»</w:t>
      </w:r>
      <w:r w:rsidR="006035F8" w:rsidRPr="000D22EA">
        <w:rPr>
          <w:rFonts w:ascii="Times New Roman" w:hAnsi="Times New Roman" w:cs="Times New Roman"/>
          <w:sz w:val="24"/>
          <w:lang w:val="ru-RU"/>
        </w:rPr>
        <w:t xml:space="preserve"> и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«Сегмент </w:t>
      </w:r>
      <w:r w:rsidR="006035F8" w:rsidRPr="000D22EA">
        <w:rPr>
          <w:rFonts w:ascii="Times New Roman" w:hAnsi="Times New Roman" w:cs="Times New Roman"/>
          <w:sz w:val="24"/>
          <w:lang w:val="ru-RU"/>
        </w:rPr>
        <w:t>2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». </w:t>
      </w:r>
      <w:r w:rsidR="00266F75" w:rsidRPr="000D22EA">
        <w:rPr>
          <w:rFonts w:ascii="Times New Roman" w:hAnsi="Times New Roman" w:cs="Times New Roman"/>
          <w:sz w:val="24"/>
          <w:u w:val="single"/>
          <w:lang w:val="ru-RU"/>
        </w:rPr>
        <w:t>При этом компания заполняет данные только по тем сегментам, по которым резервы убытков оцениваются на основе методологий страхования иного, чем страхование жизни (т.</w:t>
      </w:r>
      <w:r w:rsidR="003E2A4B" w:rsidRPr="00BE3488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="00266F75" w:rsidRPr="000D22EA">
        <w:rPr>
          <w:rFonts w:ascii="Times New Roman" w:hAnsi="Times New Roman" w:cs="Times New Roman"/>
          <w:sz w:val="24"/>
          <w:u w:val="single"/>
          <w:lang w:val="ru-RU"/>
        </w:rPr>
        <w:t>е. используя треугольники развития убытков).</w:t>
      </w:r>
      <w:r w:rsidR="00266F75" w:rsidRPr="000D22EA">
        <w:rPr>
          <w:rFonts w:ascii="Times New Roman" w:hAnsi="Times New Roman" w:cs="Times New Roman"/>
          <w:sz w:val="24"/>
          <w:lang w:val="ru-RU"/>
        </w:rPr>
        <w:t xml:space="preserve"> Данные заполняются в разбивке </w:t>
      </w:r>
      <w:r w:rsidR="00F153C6" w:rsidRPr="000D22EA">
        <w:rPr>
          <w:rFonts w:ascii="Times New Roman" w:hAnsi="Times New Roman" w:cs="Times New Roman"/>
          <w:sz w:val="24"/>
          <w:lang w:val="ru-RU"/>
        </w:rPr>
        <w:t>по сегментам</w:t>
      </w:r>
      <w:r w:rsidR="00266F75" w:rsidRPr="000D22EA">
        <w:rPr>
          <w:rFonts w:ascii="Times New Roman" w:hAnsi="Times New Roman" w:cs="Times New Roman"/>
          <w:sz w:val="24"/>
          <w:lang w:val="ru-RU"/>
        </w:rPr>
        <w:t xml:space="preserve">, используемой компанией при расчете резервов убытков в рамках подготовки отчетности в соответствии с МСФО или ОСБУ. </w:t>
      </w:r>
      <w:r w:rsidR="00C41888" w:rsidRPr="000D22EA">
        <w:rPr>
          <w:rFonts w:ascii="Times New Roman" w:hAnsi="Times New Roman" w:cs="Times New Roman"/>
          <w:sz w:val="24"/>
          <w:lang w:val="ru-RU"/>
        </w:rPr>
        <w:t xml:space="preserve">Необходимо описать используемые подсегменты в части исходных данных и методов расчета резервов на листе «Опрос качественного хар-ра», предоставив максимально подробную информацию. Это позволит принять более обоснованное решение в процессе калибровки. </w:t>
      </w:r>
    </w:p>
    <w:p w14:paraId="78FB1E66" w14:textId="77975A9A" w:rsidR="00692755" w:rsidRPr="000D22EA" w:rsidRDefault="00C41888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После заполнения шаблона данными по подсегментам необходимо будет заполнить основной(ые) лист(ы) «Сегмент 1»</w:t>
      </w:r>
      <w:r w:rsidR="006035F8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и (или) «Сегмент </w:t>
      </w:r>
      <w:r w:rsidR="006035F8" w:rsidRPr="000D22EA">
        <w:rPr>
          <w:rFonts w:ascii="Times New Roman" w:hAnsi="Times New Roman" w:cs="Times New Roman"/>
          <w:sz w:val="24"/>
          <w:lang w:val="ru-RU"/>
        </w:rPr>
        <w:t>2</w:t>
      </w:r>
      <w:r w:rsidRPr="000D22EA">
        <w:rPr>
          <w:rFonts w:ascii="Times New Roman" w:hAnsi="Times New Roman" w:cs="Times New Roman"/>
          <w:sz w:val="24"/>
          <w:lang w:val="ru-RU"/>
        </w:rPr>
        <w:t>»</w:t>
      </w:r>
      <w:r w:rsidR="00F6636E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отразив в нем (в них) совокупные данные по сегменту(ам) в целом</w:t>
      </w:r>
      <w:r w:rsidR="00266F75" w:rsidRPr="000D22EA">
        <w:rPr>
          <w:rFonts w:ascii="Times New Roman" w:hAnsi="Times New Roman" w:cs="Times New Roman"/>
          <w:sz w:val="24"/>
          <w:lang w:val="ru-RU"/>
        </w:rPr>
        <w:t xml:space="preserve"> (в т</w:t>
      </w:r>
      <w:r w:rsidR="00F153C6" w:rsidRPr="000D22EA">
        <w:rPr>
          <w:rFonts w:ascii="Times New Roman" w:hAnsi="Times New Roman" w:cs="Times New Roman"/>
          <w:sz w:val="24"/>
          <w:lang w:val="ru-RU"/>
        </w:rPr>
        <w:t>ом числе</w:t>
      </w:r>
      <w:r w:rsidR="00266F75" w:rsidRPr="000D22EA">
        <w:rPr>
          <w:rFonts w:ascii="Times New Roman" w:hAnsi="Times New Roman" w:cs="Times New Roman"/>
          <w:sz w:val="24"/>
          <w:lang w:val="ru-RU"/>
        </w:rPr>
        <w:t xml:space="preserve"> включить в них данные по видам личного страхования, описанные в следующем разделе – «Детальная сегментация»)</w:t>
      </w:r>
      <w:r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60DB89D8" w14:textId="77777777" w:rsidR="00266F75" w:rsidRPr="000D22EA" w:rsidRDefault="00266F75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Детальная сегментация</w:t>
      </w:r>
    </w:p>
    <w:p w14:paraId="61441056" w14:textId="000A3B17" w:rsidR="00266F75" w:rsidRPr="000D22EA" w:rsidRDefault="00266F7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Дополнительно по видам личного страхования необходимо заполнить данные в разрезе следующих подсегментов на листах «Сегмент ЛС[№]»</w:t>
      </w:r>
      <w:r w:rsidR="00BE3488" w:rsidRPr="00BE3488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где [№] = 0, 1, 2, 3, …</w:t>
      </w:r>
      <w:r w:rsidR="006035F8" w:rsidRPr="000D22EA">
        <w:rPr>
          <w:rFonts w:ascii="Times New Roman" w:hAnsi="Times New Roman" w:cs="Times New Roman"/>
          <w:sz w:val="24"/>
          <w:lang w:val="ru-RU"/>
        </w:rPr>
        <w:t xml:space="preserve"> 6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в соответствии с расшифровкой в таблице ниже.</w:t>
      </w:r>
    </w:p>
    <w:tbl>
      <w:tblPr>
        <w:tblStyle w:val="af7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00"/>
      </w:tblGrid>
      <w:tr w:rsidR="00BE3488" w:rsidRPr="00BE3488" w14:paraId="30B694EC" w14:textId="77777777" w:rsidTr="003871BD">
        <w:tc>
          <w:tcPr>
            <w:tcW w:w="6232" w:type="dxa"/>
          </w:tcPr>
          <w:p w14:paraId="0B33B087" w14:textId="77777777" w:rsidR="00266F75" w:rsidRPr="000D22EA" w:rsidRDefault="00266F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lang w:val="ru-RU"/>
              </w:rPr>
              <w:t>Подсегмент</w:t>
            </w:r>
          </w:p>
        </w:tc>
        <w:tc>
          <w:tcPr>
            <w:tcW w:w="2500" w:type="dxa"/>
          </w:tcPr>
          <w:p w14:paraId="5907D321" w14:textId="77777777" w:rsidR="00266F75" w:rsidRPr="000D22EA" w:rsidRDefault="00266F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Суффикс </w:t>
            </w:r>
          </w:p>
          <w:p w14:paraId="1C3B79A6" w14:textId="77777777" w:rsidR="00266F75" w:rsidRPr="000D22EA" w:rsidRDefault="00266F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b/>
                <w:sz w:val="24"/>
                <w:lang w:val="ru-RU"/>
              </w:rPr>
              <w:t>(для названия листа)</w:t>
            </w:r>
          </w:p>
        </w:tc>
      </w:tr>
      <w:tr w:rsidR="00BE3488" w:rsidRPr="00BE3488" w14:paraId="17BCE85B" w14:textId="77777777" w:rsidTr="003871BD">
        <w:tc>
          <w:tcPr>
            <w:tcW w:w="6232" w:type="dxa"/>
          </w:tcPr>
          <w:p w14:paraId="677BDD60" w14:textId="77777777" w:rsidR="00266F75" w:rsidRPr="000D22EA" w:rsidRDefault="00266F7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Обязательное государственное личное страхование жизни и здоровья военнослужащих и приравненных к ним в обязательном государственном страховании лиц (ОГЛС)</w:t>
            </w:r>
          </w:p>
        </w:tc>
        <w:tc>
          <w:tcPr>
            <w:tcW w:w="2500" w:type="dxa"/>
          </w:tcPr>
          <w:p w14:paraId="15E89C32" w14:textId="77777777" w:rsidR="00266F75" w:rsidRPr="000D22EA" w:rsidRDefault="00266F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ЛС0</w:t>
            </w:r>
          </w:p>
        </w:tc>
      </w:tr>
      <w:tr w:rsidR="00BE3488" w:rsidRPr="00BE3488" w14:paraId="0FD27CCD" w14:textId="77777777" w:rsidTr="003871BD">
        <w:tc>
          <w:tcPr>
            <w:tcW w:w="6232" w:type="dxa"/>
          </w:tcPr>
          <w:p w14:paraId="452ABBC2" w14:textId="77777777" w:rsidR="00266F75" w:rsidRPr="000D22EA" w:rsidRDefault="00266F7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Жизнь и здоровье заемщиков</w:t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2500" w:type="dxa"/>
          </w:tcPr>
          <w:p w14:paraId="1371CD02" w14:textId="77777777" w:rsidR="00266F75" w:rsidRPr="000D22EA" w:rsidRDefault="00266F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ЛС1</w:t>
            </w:r>
          </w:p>
        </w:tc>
      </w:tr>
      <w:tr w:rsidR="00BE3488" w:rsidRPr="00BE3488" w14:paraId="0825435A" w14:textId="77777777" w:rsidTr="003871BD">
        <w:tc>
          <w:tcPr>
            <w:tcW w:w="6232" w:type="dxa"/>
          </w:tcPr>
          <w:p w14:paraId="190A8B5C" w14:textId="70813099" w:rsidR="00266F75" w:rsidRPr="000D22EA" w:rsidRDefault="00266F7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Рисковое страхование жизни (в т.</w:t>
            </w:r>
            <w:r w:rsidR="0061247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ч. включая страхование по случаю смерти)</w:t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2500" w:type="dxa"/>
          </w:tcPr>
          <w:p w14:paraId="4490F574" w14:textId="77777777" w:rsidR="00266F75" w:rsidRPr="000D22EA" w:rsidRDefault="00266F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ЛС2</w:t>
            </w:r>
          </w:p>
        </w:tc>
      </w:tr>
      <w:tr w:rsidR="00BE3488" w:rsidRPr="00BE3488" w14:paraId="35C325BD" w14:textId="77777777" w:rsidTr="003871BD">
        <w:tc>
          <w:tcPr>
            <w:tcW w:w="6232" w:type="dxa"/>
          </w:tcPr>
          <w:p w14:paraId="18958FDE" w14:textId="77777777" w:rsidR="00266F75" w:rsidRPr="000D22EA" w:rsidRDefault="00266F7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Критические заболевания (КЗ)</w:t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2500" w:type="dxa"/>
          </w:tcPr>
          <w:p w14:paraId="3CBCE5A8" w14:textId="77777777" w:rsidR="00266F75" w:rsidRPr="000D22EA" w:rsidRDefault="00266F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ЛС3</w:t>
            </w:r>
          </w:p>
        </w:tc>
      </w:tr>
      <w:tr w:rsidR="00BE3488" w:rsidRPr="00BE3488" w14:paraId="494CB9E3" w14:textId="77777777" w:rsidTr="003871BD">
        <w:tc>
          <w:tcPr>
            <w:tcW w:w="6232" w:type="dxa"/>
          </w:tcPr>
          <w:p w14:paraId="1A8B96FC" w14:textId="7747C6D6" w:rsidR="00266F75" w:rsidRPr="000D22EA" w:rsidRDefault="00266F75" w:rsidP="00781598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 xml:space="preserve">Прочее страхование жизни (включая дожитие, отличное от событий дожития либо </w:t>
            </w:r>
            <w:r w:rsidR="00781598" w:rsidRPr="00781598">
              <w:rPr>
                <w:rFonts w:ascii="Times New Roman" w:hAnsi="Times New Roman" w:cs="Times New Roman"/>
                <w:sz w:val="24"/>
                <w:lang w:val="ru-RU"/>
              </w:rPr>
              <w:t>[</w:t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781598" w:rsidRPr="00781598">
              <w:rPr>
                <w:rFonts w:ascii="Times New Roman" w:hAnsi="Times New Roman" w:cs="Times New Roman"/>
                <w:sz w:val="24"/>
                <w:lang w:val="ru-RU"/>
              </w:rPr>
              <w:t>]</w:t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 xml:space="preserve"> до оговоренного в договоре возраста, либо </w:t>
            </w:r>
            <w:r w:rsidR="00781598" w:rsidRPr="00781598">
              <w:rPr>
                <w:rFonts w:ascii="Times New Roman" w:hAnsi="Times New Roman" w:cs="Times New Roman"/>
                <w:sz w:val="24"/>
                <w:lang w:val="ru-RU"/>
              </w:rPr>
              <w:t>[</w:t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 w:rsidR="00781598" w:rsidRPr="009E5F6A">
              <w:rPr>
                <w:rFonts w:ascii="Times New Roman" w:hAnsi="Times New Roman" w:cs="Times New Roman"/>
                <w:sz w:val="24"/>
                <w:lang w:val="ru-RU"/>
              </w:rPr>
              <w:t>]</w:t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 xml:space="preserve"> до </w:t>
            </w:r>
            <w:proofErr w:type="gramStart"/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окончания</w:t>
            </w:r>
            <w:proofErr w:type="gramEnd"/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 xml:space="preserve"> оговоренного в договоре срока, с изначально определенной конкретной датой окончания этого срока)</w:t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2500" w:type="dxa"/>
          </w:tcPr>
          <w:p w14:paraId="782BF46C" w14:textId="77777777" w:rsidR="00266F75" w:rsidRPr="000D22EA" w:rsidRDefault="00266F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ЛС4</w:t>
            </w:r>
          </w:p>
        </w:tc>
      </w:tr>
      <w:tr w:rsidR="00BE3488" w:rsidRPr="00BE3488" w14:paraId="4712DB6D" w14:textId="77777777" w:rsidTr="003871BD">
        <w:tc>
          <w:tcPr>
            <w:tcW w:w="6232" w:type="dxa"/>
          </w:tcPr>
          <w:p w14:paraId="1F840D9D" w14:textId="77777777" w:rsidR="00266F75" w:rsidRPr="000D22EA" w:rsidRDefault="00266F7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Входящее перестрахование КЗ</w:t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2500" w:type="dxa"/>
          </w:tcPr>
          <w:p w14:paraId="280AF2D7" w14:textId="77777777" w:rsidR="00266F75" w:rsidRPr="000D22EA" w:rsidRDefault="00266F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ЛС5</w:t>
            </w:r>
          </w:p>
        </w:tc>
      </w:tr>
      <w:tr w:rsidR="00BE3488" w:rsidRPr="00BE3488" w14:paraId="77773F53" w14:textId="77777777" w:rsidTr="003871BD">
        <w:tc>
          <w:tcPr>
            <w:tcW w:w="6232" w:type="dxa"/>
          </w:tcPr>
          <w:p w14:paraId="3978BCB7" w14:textId="77777777" w:rsidR="00266F75" w:rsidRPr="000D22EA" w:rsidRDefault="00266F75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Входящее перестрахование жизни</w:t>
            </w:r>
          </w:p>
        </w:tc>
        <w:tc>
          <w:tcPr>
            <w:tcW w:w="2500" w:type="dxa"/>
          </w:tcPr>
          <w:p w14:paraId="67EC8355" w14:textId="77777777" w:rsidR="00266F75" w:rsidRPr="000D22EA" w:rsidRDefault="00266F75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D22EA">
              <w:rPr>
                <w:rFonts w:ascii="Times New Roman" w:hAnsi="Times New Roman" w:cs="Times New Roman"/>
                <w:sz w:val="24"/>
                <w:lang w:val="ru-RU"/>
              </w:rPr>
              <w:t>ЛС6</w:t>
            </w:r>
          </w:p>
        </w:tc>
      </w:tr>
    </w:tbl>
    <w:p w14:paraId="63A02034" w14:textId="65BB451A" w:rsidR="0075034A" w:rsidRPr="000D22EA" w:rsidRDefault="00266F75" w:rsidP="00814D1A">
      <w:pPr>
        <w:spacing w:before="24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lastRenderedPageBreak/>
        <w:t xml:space="preserve">На этих листах необходимо заполнить как минимум фактические данные, которыми обладает компания (страховые премии, выплаты и РЗНУ). Компания заполняет данные по РПНУ только в </w:t>
      </w:r>
      <w:r w:rsidR="00F153C6" w:rsidRPr="000D22EA">
        <w:rPr>
          <w:rFonts w:ascii="Times New Roman" w:hAnsi="Times New Roman" w:cs="Times New Roman"/>
          <w:sz w:val="24"/>
          <w:lang w:val="ru-RU"/>
        </w:rPr>
        <w:t xml:space="preserve">том </w:t>
      </w:r>
      <w:r w:rsidRPr="000D22EA">
        <w:rPr>
          <w:rFonts w:ascii="Times New Roman" w:hAnsi="Times New Roman" w:cs="Times New Roman"/>
          <w:sz w:val="24"/>
          <w:lang w:val="ru-RU"/>
        </w:rPr>
        <w:t>случае, если она проводит расчет этого резерва в указанной выше детализации. В противном случае, данные по РПНУ не заполняются, и компания описывает этот факт на листе «Опрос качественного хар-ра» в ячейке B13.</w:t>
      </w:r>
      <w:r w:rsidR="0075034A" w:rsidRPr="000D22EA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E4E97A9" w14:textId="7778B0E6" w:rsidR="002A46FA" w:rsidRPr="000D22EA" w:rsidRDefault="002A46FA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Общие вопросы, которые могут возникнуть при заполнении шаблона, описаны в Приложении 1. Вопросы, касающиеся запрашиваемых данных, описаны в Приложении 2.</w:t>
      </w:r>
    </w:p>
    <w:p w14:paraId="11005AE9" w14:textId="77777777" w:rsidR="0075034A" w:rsidRPr="000D22EA" w:rsidRDefault="0075034A" w:rsidP="0075034A">
      <w:pPr>
        <w:pStyle w:val="1"/>
        <w:numPr>
          <w:ilvl w:val="0"/>
          <w:numId w:val="6"/>
        </w:numPr>
        <w:spacing w:after="240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3" w:name="_Toc526521322"/>
      <w:bookmarkStart w:id="14" w:name="_Toc528087570"/>
      <w:r w:rsidRPr="000D22EA">
        <w:rPr>
          <w:rFonts w:ascii="Times New Roman" w:hAnsi="Times New Roman" w:cs="Times New Roman"/>
          <w:color w:val="auto"/>
          <w:sz w:val="24"/>
          <w:szCs w:val="24"/>
          <w:lang w:val="ru-RU"/>
        </w:rPr>
        <w:t>Опрос качественного характера</w:t>
      </w:r>
      <w:bookmarkEnd w:id="13"/>
      <w:bookmarkEnd w:id="14"/>
    </w:p>
    <w:p w14:paraId="55AC6553" w14:textId="5CC086D2" w:rsidR="0075034A" w:rsidRPr="000D22EA" w:rsidRDefault="0075034A" w:rsidP="0075034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Информация качественного характера запрашивается на листе «Опрос качественного хар-ра». Отзывы, полученные с помощью опроса качественного характера, позволят получить общую информацию о запрашиваемых данных и обеспечат возможность принятия более обоснованного решения в процессе калибровки. Необходимо предоставить максимально возможн</w:t>
      </w:r>
      <w:r w:rsidR="00F153C6" w:rsidRPr="000D22EA">
        <w:rPr>
          <w:rFonts w:ascii="Times New Roman" w:hAnsi="Times New Roman" w:cs="Times New Roman"/>
          <w:sz w:val="24"/>
          <w:lang w:val="ru-RU"/>
        </w:rPr>
        <w:t>ый объем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подробн</w:t>
      </w:r>
      <w:r w:rsidR="00F153C6" w:rsidRPr="000D22EA">
        <w:rPr>
          <w:rFonts w:ascii="Times New Roman" w:hAnsi="Times New Roman" w:cs="Times New Roman"/>
          <w:sz w:val="24"/>
          <w:lang w:val="ru-RU"/>
        </w:rPr>
        <w:t>ой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информаци</w:t>
      </w:r>
      <w:r w:rsidR="00F153C6" w:rsidRPr="000D22EA">
        <w:rPr>
          <w:rFonts w:ascii="Times New Roman" w:hAnsi="Times New Roman" w:cs="Times New Roman"/>
          <w:sz w:val="24"/>
          <w:lang w:val="ru-RU"/>
        </w:rPr>
        <w:t>и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51B80255" w14:textId="77777777" w:rsidR="0075034A" w:rsidRPr="000D22EA" w:rsidRDefault="0075034A" w:rsidP="0075034A">
      <w:pPr>
        <w:pStyle w:val="1"/>
        <w:numPr>
          <w:ilvl w:val="0"/>
          <w:numId w:val="6"/>
        </w:numPr>
        <w:spacing w:after="240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5" w:name="_Toc526521323"/>
      <w:bookmarkStart w:id="16" w:name="_Toc528087571"/>
      <w:r w:rsidRPr="000D22EA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Предварительный расчет параметров для риска премий и резервов</w:t>
      </w:r>
      <w:bookmarkEnd w:id="15"/>
      <w:bookmarkEnd w:id="16"/>
    </w:p>
    <w:p w14:paraId="1B3E6746" w14:textId="124CE87B" w:rsidR="0075034A" w:rsidRPr="000D22EA" w:rsidRDefault="0075034A" w:rsidP="0075034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Методы оценки риска премий и резервов будут соответствовать методологиям, примененным в рамках </w:t>
      </w:r>
      <w:r w:rsidRPr="000D22EA">
        <w:rPr>
          <w:rFonts w:ascii="Times New Roman" w:hAnsi="Times New Roman" w:cs="Times New Roman"/>
          <w:sz w:val="24"/>
        </w:rPr>
        <w:t>Solvency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</w:rPr>
        <w:t>II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в Европе</w:t>
      </w:r>
      <w:r w:rsidRPr="000D22EA">
        <w:rPr>
          <w:rFonts w:ascii="Times New Roman" w:hAnsi="Times New Roman" w:cs="Times New Roman"/>
          <w:sz w:val="24"/>
          <w:vertAlign w:val="superscript"/>
          <w:lang w:val="ru-RU"/>
        </w:rPr>
        <w:footnoteReference w:id="3"/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440CAD97" w14:textId="5590B09B" w:rsidR="0075034A" w:rsidRPr="000D22EA" w:rsidRDefault="0075034A" w:rsidP="0075034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 шаблоне, на листах «Сегмент 1»</w:t>
      </w:r>
      <w:r w:rsidR="003871BD" w:rsidRPr="000D22EA">
        <w:rPr>
          <w:rFonts w:ascii="Times New Roman" w:hAnsi="Times New Roman" w:cs="Times New Roman"/>
          <w:sz w:val="24"/>
          <w:lang w:val="ru-RU"/>
        </w:rPr>
        <w:t>,</w:t>
      </w:r>
      <w:r w:rsidR="006035F8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«Сегмент </w:t>
      </w:r>
      <w:r w:rsidR="006035F8" w:rsidRPr="000D22EA">
        <w:rPr>
          <w:rFonts w:ascii="Times New Roman" w:hAnsi="Times New Roman" w:cs="Times New Roman"/>
          <w:sz w:val="24"/>
          <w:lang w:val="ru-RU"/>
        </w:rPr>
        <w:t>2</w:t>
      </w:r>
      <w:r w:rsidRPr="000D22EA">
        <w:rPr>
          <w:rFonts w:ascii="Times New Roman" w:hAnsi="Times New Roman" w:cs="Times New Roman"/>
          <w:sz w:val="24"/>
          <w:lang w:val="ru-RU"/>
        </w:rPr>
        <w:t>»</w:t>
      </w:r>
      <w:r w:rsidR="003871BD" w:rsidRPr="000D22EA">
        <w:rPr>
          <w:rFonts w:ascii="Times New Roman" w:hAnsi="Times New Roman" w:cs="Times New Roman"/>
          <w:sz w:val="24"/>
          <w:lang w:val="ru-RU"/>
        </w:rPr>
        <w:t>, «Сегмент ЛС0», …</w:t>
      </w:r>
      <w:r w:rsidRPr="000D22EA">
        <w:rPr>
          <w:rFonts w:ascii="Times New Roman" w:hAnsi="Times New Roman" w:cs="Times New Roman"/>
          <w:sz w:val="24"/>
          <w:lang w:val="ru-RU"/>
        </w:rPr>
        <w:t>,</w:t>
      </w:r>
      <w:r w:rsidR="003871BD" w:rsidRPr="000D22EA">
        <w:rPr>
          <w:rFonts w:ascii="Times New Roman" w:hAnsi="Times New Roman" w:cs="Times New Roman"/>
          <w:sz w:val="24"/>
          <w:lang w:val="ru-RU"/>
        </w:rPr>
        <w:t xml:space="preserve"> «Сегмент ЛС6»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производится предварительный/индикативный расчет параметров риска премий и риска резервов для каждой компании согласно методу №1. Подробное описание метода №1 для расчета параметров риска премий и резервов приведено в документе «Методологи</w:t>
      </w:r>
      <w:r w:rsidR="00F153C6" w:rsidRPr="000D22EA">
        <w:rPr>
          <w:rFonts w:ascii="Times New Roman" w:hAnsi="Times New Roman" w:cs="Times New Roman"/>
          <w:sz w:val="24"/>
          <w:lang w:val="ru-RU"/>
        </w:rPr>
        <w:t>я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расчета требовани</w:t>
      </w:r>
      <w:r w:rsidR="00F153C6" w:rsidRPr="000D22EA">
        <w:rPr>
          <w:rFonts w:ascii="Times New Roman" w:hAnsi="Times New Roman" w:cs="Times New Roman"/>
          <w:sz w:val="24"/>
          <w:lang w:val="ru-RU"/>
        </w:rPr>
        <w:t>й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к капиталу по риску премий и резервов». Результаты оценки параметров </w:t>
      </w:r>
      <w:r w:rsidRPr="000D22EA">
        <w:rPr>
          <w:rFonts w:ascii="Cambria Math" w:hAnsi="Cambria Math" w:cs="Cambria Math"/>
          <w:sz w:val="24"/>
          <w:lang w:val="ru-RU"/>
        </w:rPr>
        <w:t>𝜎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𝐶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𝑝𝑟𝑒𝑚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 xml:space="preserve">, 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𝑙𝑜𝑏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 </w:t>
      </w:r>
      <w:r w:rsidRPr="000D22EA">
        <w:rPr>
          <w:rFonts w:ascii="Cambria Math" w:hAnsi="Cambria Math" w:cs="Cambria Math"/>
          <w:sz w:val="24"/>
          <w:lang w:val="ru-RU"/>
        </w:rPr>
        <w:t>𝜎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𝐶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𝑟𝑒𝑠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Pr="000D22EA">
        <w:rPr>
          <w:rFonts w:ascii="Cambria Math" w:hAnsi="Cambria Math" w:cs="Cambria Math"/>
          <w:sz w:val="24"/>
          <w:vertAlign w:val="subscript"/>
          <w:lang w:val="ru-RU"/>
        </w:rPr>
        <w:t>𝑙𝑜𝑏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приведены в ячейках «</w:t>
      </w:r>
      <w:r w:rsidRPr="000D22EA">
        <w:rPr>
          <w:rFonts w:ascii="Times New Roman" w:hAnsi="Times New Roman" w:cs="Times New Roman"/>
          <w:sz w:val="24"/>
        </w:rPr>
        <w:t>I</w:t>
      </w:r>
      <w:r w:rsidRPr="000D22EA">
        <w:rPr>
          <w:rFonts w:ascii="Times New Roman" w:hAnsi="Times New Roman" w:cs="Times New Roman"/>
          <w:sz w:val="24"/>
          <w:lang w:val="ru-RU"/>
        </w:rPr>
        <w:t>333:</w:t>
      </w:r>
      <w:r w:rsidRPr="000D22EA">
        <w:rPr>
          <w:rFonts w:ascii="Times New Roman" w:hAnsi="Times New Roman" w:cs="Times New Roman"/>
          <w:sz w:val="24"/>
        </w:rPr>
        <w:t>J</w:t>
      </w:r>
      <w:r w:rsidRPr="000D22EA">
        <w:rPr>
          <w:rFonts w:ascii="Times New Roman" w:hAnsi="Times New Roman" w:cs="Times New Roman"/>
          <w:sz w:val="24"/>
          <w:lang w:val="ru-RU"/>
        </w:rPr>
        <w:t>333» и «</w:t>
      </w:r>
      <w:r w:rsidRPr="000D22EA">
        <w:rPr>
          <w:rFonts w:ascii="Times New Roman" w:hAnsi="Times New Roman" w:cs="Times New Roman"/>
          <w:sz w:val="24"/>
        </w:rPr>
        <w:t>C</w:t>
      </w:r>
      <w:r w:rsidRPr="000D22EA">
        <w:rPr>
          <w:rFonts w:ascii="Times New Roman" w:hAnsi="Times New Roman" w:cs="Times New Roman"/>
          <w:sz w:val="24"/>
          <w:lang w:val="ru-RU"/>
        </w:rPr>
        <w:t>357:</w:t>
      </w:r>
      <w:r w:rsidRPr="000D22EA">
        <w:rPr>
          <w:rFonts w:ascii="Times New Roman" w:hAnsi="Times New Roman" w:cs="Times New Roman"/>
          <w:sz w:val="24"/>
        </w:rPr>
        <w:t>D</w:t>
      </w:r>
      <w:r w:rsidRPr="000D22EA">
        <w:rPr>
          <w:rFonts w:ascii="Times New Roman" w:hAnsi="Times New Roman" w:cs="Times New Roman"/>
          <w:sz w:val="24"/>
          <w:lang w:val="ru-RU"/>
        </w:rPr>
        <w:t>357» для брутто-перестрахования и в ячейках «</w:t>
      </w:r>
      <w:r w:rsidRPr="000D22EA">
        <w:rPr>
          <w:rFonts w:ascii="Times New Roman" w:hAnsi="Times New Roman" w:cs="Times New Roman"/>
          <w:sz w:val="24"/>
        </w:rPr>
        <w:t>AU</w:t>
      </w:r>
      <w:r w:rsidRPr="000D22EA">
        <w:rPr>
          <w:rFonts w:ascii="Times New Roman" w:hAnsi="Times New Roman" w:cs="Times New Roman"/>
          <w:sz w:val="24"/>
          <w:lang w:val="ru-RU"/>
        </w:rPr>
        <w:t>333:</w:t>
      </w:r>
      <w:r w:rsidRPr="000D22EA">
        <w:rPr>
          <w:rFonts w:ascii="Times New Roman" w:hAnsi="Times New Roman" w:cs="Times New Roman"/>
          <w:sz w:val="24"/>
        </w:rPr>
        <w:t>AV</w:t>
      </w:r>
      <w:r w:rsidRPr="000D22EA">
        <w:rPr>
          <w:rFonts w:ascii="Times New Roman" w:hAnsi="Times New Roman" w:cs="Times New Roman"/>
          <w:sz w:val="24"/>
          <w:lang w:val="ru-RU"/>
        </w:rPr>
        <w:t>333» и «</w:t>
      </w:r>
      <w:r w:rsidRPr="000D22EA">
        <w:rPr>
          <w:rFonts w:ascii="Times New Roman" w:hAnsi="Times New Roman" w:cs="Times New Roman"/>
          <w:sz w:val="24"/>
        </w:rPr>
        <w:t>AO</w:t>
      </w:r>
      <w:r w:rsidRPr="000D22EA">
        <w:rPr>
          <w:rFonts w:ascii="Times New Roman" w:hAnsi="Times New Roman" w:cs="Times New Roman"/>
          <w:sz w:val="24"/>
          <w:lang w:val="ru-RU"/>
        </w:rPr>
        <w:t>357:</w:t>
      </w:r>
      <w:r w:rsidRPr="000D22EA">
        <w:rPr>
          <w:rFonts w:ascii="Times New Roman" w:hAnsi="Times New Roman" w:cs="Times New Roman"/>
          <w:sz w:val="24"/>
        </w:rPr>
        <w:t>AP</w:t>
      </w:r>
      <w:r w:rsidRPr="000D22EA">
        <w:rPr>
          <w:rFonts w:ascii="Times New Roman" w:hAnsi="Times New Roman" w:cs="Times New Roman"/>
          <w:sz w:val="24"/>
          <w:lang w:val="ru-RU"/>
        </w:rPr>
        <w:t>357» для нетто-перестрахования.</w:t>
      </w:r>
    </w:p>
    <w:p w14:paraId="356C466F" w14:textId="77777777" w:rsidR="0075034A" w:rsidRPr="000D22EA" w:rsidRDefault="0075034A" w:rsidP="0075034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Применение Банком России остальных методов, используемых в рамках </w:t>
      </w:r>
      <w:r w:rsidRPr="000D22EA">
        <w:rPr>
          <w:rFonts w:ascii="Times New Roman" w:hAnsi="Times New Roman" w:cs="Times New Roman"/>
          <w:sz w:val="24"/>
        </w:rPr>
        <w:t>Solvency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</w:rPr>
        <w:t>II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в Европе, будет возможным только после получения данных от всех организаций, входящих в фокус-группу. </w:t>
      </w:r>
    </w:p>
    <w:p w14:paraId="15D6DC3B" w14:textId="57B490DF" w:rsidR="0075034A" w:rsidRPr="000D22EA" w:rsidRDefault="0075034A" w:rsidP="0075034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При калибровке, реализованной в шаблоне, по умолчанию используются данные о фактических убытках брутто- и нетто-перестрахование, включая прямые расходы на урегулирование убытков за весь исторический период (10 лет). </w:t>
      </w:r>
    </w:p>
    <w:p w14:paraId="3961C59A" w14:textId="57E09C3C" w:rsidR="0075034A" w:rsidRPr="00BE3488" w:rsidRDefault="0075034A" w:rsidP="002A46FA">
      <w:pPr>
        <w:spacing w:line="360" w:lineRule="auto"/>
        <w:jc w:val="both"/>
        <w:rPr>
          <w:rFonts w:ascii="Times New Roman" w:eastAsiaTheme="majorEastAsia" w:hAnsi="Times New Roman" w:cs="Times New Roman"/>
          <w:i/>
          <w:szCs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lastRenderedPageBreak/>
        <w:t>Расчет оценки риска премий и резервов нетто-перестрахование осуществляется аналогично методу, используемому для расчета оценки риска премий и резервов брутто-перестрахование.</w:t>
      </w:r>
      <w:r w:rsidRPr="00BE3488">
        <w:rPr>
          <w:rFonts w:ascii="Times New Roman" w:hAnsi="Times New Roman" w:cs="Times New Roman"/>
          <w:i/>
          <w:lang w:val="ru-RU"/>
        </w:rPr>
        <w:br w:type="page"/>
      </w:r>
    </w:p>
    <w:p w14:paraId="1C3F1E46" w14:textId="2AD3FC48" w:rsidR="0075034A" w:rsidRPr="000D22EA" w:rsidRDefault="0075034A" w:rsidP="0075034A">
      <w:pPr>
        <w:pStyle w:val="1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7" w:name="_Toc528087572"/>
      <w:r w:rsidRPr="000D22EA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Приложение 1</w:t>
      </w:r>
      <w:r w:rsidR="00F153C6" w:rsidRPr="000D22E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0D22E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Общие вопросы по заполнению шаблона</w:t>
      </w:r>
      <w:bookmarkEnd w:id="17"/>
    </w:p>
    <w:p w14:paraId="686F5338" w14:textId="6AB38C3B" w:rsidR="005B4344" w:rsidRPr="000D22EA" w:rsidRDefault="00D35369" w:rsidP="000D22EA">
      <w:pPr>
        <w:pStyle w:val="4"/>
        <w:spacing w:line="360" w:lineRule="auto"/>
        <w:rPr>
          <w:rFonts w:ascii="Times New Roman" w:hAnsi="Times New Roman" w:cs="Times New Roman"/>
          <w:i w:val="0"/>
          <w:color w:val="auto"/>
          <w:sz w:val="24"/>
          <w:lang w:val="ru-RU"/>
        </w:rPr>
      </w:pPr>
      <w:bookmarkStart w:id="18" w:name="_Toc528087573"/>
      <w:r w:rsidRPr="000D22EA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7E357A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  <w:r w:rsidR="005B4344" w:rsidRPr="000D22EA">
        <w:rPr>
          <w:rFonts w:ascii="Times New Roman" w:hAnsi="Times New Roman" w:cs="Times New Roman"/>
          <w:color w:val="auto"/>
          <w:sz w:val="24"/>
          <w:lang w:val="ru-RU"/>
        </w:rPr>
        <w:t>Приобретенный бизнес</w:t>
      </w:r>
      <w:bookmarkEnd w:id="18"/>
    </w:p>
    <w:p w14:paraId="660E5B8C" w14:textId="31E1287F" w:rsidR="00AD14A6" w:rsidRPr="000D22EA" w:rsidRDefault="00AD14A6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Возможн</w:t>
      </w:r>
      <w:r w:rsidR="0079051A" w:rsidRPr="000D22EA">
        <w:rPr>
          <w:rFonts w:ascii="Times New Roman" w:hAnsi="Times New Roman" w:cs="Times New Roman"/>
          <w:sz w:val="24"/>
          <w:lang w:val="ru-RU"/>
        </w:rPr>
        <w:t>а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ситуация, когда компания приобрела портфель другой страховой компании. Учет приобретенного портфеля (в том числе учет </w:t>
      </w:r>
      <w:r w:rsidR="00A046E8" w:rsidRPr="000D22EA">
        <w:rPr>
          <w:rFonts w:ascii="Times New Roman" w:hAnsi="Times New Roman" w:cs="Times New Roman"/>
          <w:sz w:val="24"/>
          <w:lang w:val="ru-RU"/>
        </w:rPr>
        <w:t xml:space="preserve">исходных данных и сформированных резервов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до даты приобретения) ведется в каждой компании по-разному. </w:t>
      </w:r>
    </w:p>
    <w:p w14:paraId="3B29B549" w14:textId="54D0E2D9" w:rsidR="00F742E2" w:rsidRPr="000D22EA" w:rsidRDefault="00AD14A6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Ввиду вышесказанного данные по определенному сегменту заполняются в разбивке (в части исходного и принятого портфеля), соответствующей текущей практике компании по расчету наилучшей оценки резерва убытков. </w:t>
      </w:r>
      <w:r w:rsidR="007E6C24" w:rsidRPr="000D22EA">
        <w:rPr>
          <w:rFonts w:ascii="Times New Roman" w:hAnsi="Times New Roman" w:cs="Times New Roman"/>
          <w:sz w:val="24"/>
          <w:lang w:val="ru-RU"/>
        </w:rPr>
        <w:t>Иными словами, необходимо предоставить эти данные как отдельные подсегменты, используемые компанией для расчета наилучшей оценки резерва убытков на 31.12.2017</w:t>
      </w:r>
      <w:r w:rsidR="0079051A" w:rsidRPr="000D22EA">
        <w:rPr>
          <w:rFonts w:ascii="Times New Roman" w:hAnsi="Times New Roman" w:cs="Times New Roman"/>
          <w:sz w:val="24"/>
          <w:lang w:val="ru-RU"/>
        </w:rPr>
        <w:t>,</w:t>
      </w:r>
      <w:r w:rsidR="007E6C24" w:rsidRPr="000D22EA">
        <w:rPr>
          <w:rFonts w:ascii="Times New Roman" w:hAnsi="Times New Roman" w:cs="Times New Roman"/>
          <w:sz w:val="24"/>
          <w:lang w:val="ru-RU"/>
        </w:rPr>
        <w:t xml:space="preserve"> путем копирования 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соответствующего </w:t>
      </w:r>
      <w:r w:rsidR="007E6C24" w:rsidRPr="000D22EA">
        <w:rPr>
          <w:rFonts w:ascii="Times New Roman" w:hAnsi="Times New Roman" w:cs="Times New Roman"/>
          <w:sz w:val="24"/>
          <w:lang w:val="ru-RU"/>
        </w:rPr>
        <w:t>лист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а (или листов), </w:t>
      </w:r>
      <w:r w:rsidR="00F742E2" w:rsidRPr="000D22EA">
        <w:rPr>
          <w:rFonts w:ascii="Times New Roman" w:hAnsi="Times New Roman" w:cs="Times New Roman"/>
          <w:sz w:val="24"/>
          <w:lang w:val="ru-RU"/>
        </w:rPr>
        <w:t xml:space="preserve">назвав </w:t>
      </w:r>
      <w:r w:rsidR="004561F7" w:rsidRPr="000D22EA">
        <w:rPr>
          <w:rFonts w:ascii="Times New Roman" w:hAnsi="Times New Roman" w:cs="Times New Roman"/>
          <w:sz w:val="24"/>
          <w:lang w:val="ru-RU"/>
        </w:rPr>
        <w:t xml:space="preserve">его (или </w:t>
      </w:r>
      <w:r w:rsidR="00F742E2" w:rsidRPr="000D22EA">
        <w:rPr>
          <w:rFonts w:ascii="Times New Roman" w:hAnsi="Times New Roman" w:cs="Times New Roman"/>
          <w:sz w:val="24"/>
          <w:lang w:val="ru-RU"/>
        </w:rPr>
        <w:t>их</w:t>
      </w:r>
      <w:r w:rsidR="004561F7" w:rsidRPr="000D22EA">
        <w:rPr>
          <w:rFonts w:ascii="Times New Roman" w:hAnsi="Times New Roman" w:cs="Times New Roman"/>
          <w:sz w:val="24"/>
          <w:lang w:val="ru-RU"/>
        </w:rPr>
        <w:t>)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3871BD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="007E6C24" w:rsidRPr="000D22EA">
        <w:rPr>
          <w:rFonts w:ascii="Times New Roman" w:hAnsi="Times New Roman" w:cs="Times New Roman"/>
          <w:sz w:val="24"/>
          <w:lang w:val="ru-RU"/>
        </w:rPr>
        <w:t xml:space="preserve"> и </w:t>
      </w:r>
      <w:r w:rsidR="00F742E2" w:rsidRPr="000D22EA">
        <w:rPr>
          <w:rFonts w:ascii="Times New Roman" w:hAnsi="Times New Roman" w:cs="Times New Roman"/>
          <w:sz w:val="24"/>
          <w:lang w:val="ru-RU"/>
        </w:rPr>
        <w:t>приписа</w:t>
      </w:r>
      <w:r w:rsidR="004561F7" w:rsidRPr="000D22EA">
        <w:rPr>
          <w:rFonts w:ascii="Times New Roman" w:hAnsi="Times New Roman" w:cs="Times New Roman"/>
          <w:sz w:val="24"/>
          <w:lang w:val="ru-RU"/>
        </w:rPr>
        <w:t>в</w:t>
      </w:r>
      <w:r w:rsidR="00F742E2" w:rsidRPr="000D22EA">
        <w:rPr>
          <w:rFonts w:ascii="Times New Roman" w:hAnsi="Times New Roman" w:cs="Times New Roman"/>
          <w:sz w:val="24"/>
          <w:lang w:val="ru-RU"/>
        </w:rPr>
        <w:t xml:space="preserve"> суффикс «_№»</w:t>
      </w:r>
      <w:r w:rsidR="001350DC" w:rsidRPr="00BE3488">
        <w:rPr>
          <w:rFonts w:ascii="Times New Roman" w:hAnsi="Times New Roman" w:cs="Times New Roman"/>
          <w:sz w:val="24"/>
          <w:lang w:val="ru-RU"/>
        </w:rPr>
        <w:t>,</w:t>
      </w:r>
      <w:r w:rsidR="00F742E2" w:rsidRPr="000D22EA">
        <w:rPr>
          <w:rFonts w:ascii="Times New Roman" w:hAnsi="Times New Roman" w:cs="Times New Roman"/>
          <w:sz w:val="24"/>
          <w:lang w:val="ru-RU"/>
        </w:rPr>
        <w:t xml:space="preserve"> где № = 1, 2, 3, …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B85481" w:rsidRPr="000D22EA">
        <w:rPr>
          <w:rFonts w:ascii="Times New Roman" w:hAnsi="Times New Roman" w:cs="Times New Roman"/>
          <w:sz w:val="24"/>
          <w:lang w:val="ru-RU"/>
        </w:rPr>
        <w:t xml:space="preserve">В случае если в компании доступна информация по запрашиваемым данным в отношении приобретенного портфеля </w:t>
      </w:r>
      <w:r w:rsidR="00DF2BF6" w:rsidRPr="000D22EA">
        <w:rPr>
          <w:rFonts w:ascii="Times New Roman" w:hAnsi="Times New Roman" w:cs="Times New Roman"/>
          <w:sz w:val="24"/>
          <w:lang w:val="ru-RU"/>
        </w:rPr>
        <w:t xml:space="preserve">по </w:t>
      </w:r>
      <w:r w:rsidR="00B85481" w:rsidRPr="000D22EA">
        <w:rPr>
          <w:rFonts w:ascii="Times New Roman" w:hAnsi="Times New Roman" w:cs="Times New Roman"/>
          <w:sz w:val="24"/>
          <w:lang w:val="ru-RU"/>
        </w:rPr>
        <w:t>период</w:t>
      </w:r>
      <w:r w:rsidR="00DF2BF6" w:rsidRPr="000D22EA">
        <w:rPr>
          <w:rFonts w:ascii="Times New Roman" w:hAnsi="Times New Roman" w:cs="Times New Roman"/>
          <w:sz w:val="24"/>
          <w:lang w:val="ru-RU"/>
        </w:rPr>
        <w:t>ам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F742E2" w:rsidRPr="000D22EA">
        <w:rPr>
          <w:rFonts w:ascii="Times New Roman" w:hAnsi="Times New Roman" w:cs="Times New Roman"/>
          <w:sz w:val="24"/>
          <w:lang w:val="ru-RU"/>
        </w:rPr>
        <w:t>до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 дат</w:t>
      </w:r>
      <w:r w:rsidR="00F742E2" w:rsidRPr="000D22EA">
        <w:rPr>
          <w:rFonts w:ascii="Times New Roman" w:hAnsi="Times New Roman" w:cs="Times New Roman"/>
          <w:sz w:val="24"/>
          <w:lang w:val="ru-RU"/>
        </w:rPr>
        <w:t>ы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 приобретения портфеля </w:t>
      </w:r>
      <w:r w:rsidR="001D5247" w:rsidRPr="000D22EA">
        <w:rPr>
          <w:rFonts w:ascii="Times New Roman" w:hAnsi="Times New Roman" w:cs="Times New Roman"/>
          <w:sz w:val="24"/>
          <w:lang w:val="ru-RU"/>
        </w:rPr>
        <w:t>на основе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1C50D6" w:rsidRPr="000D22EA">
        <w:rPr>
          <w:rFonts w:ascii="Times New Roman" w:hAnsi="Times New Roman" w:cs="Times New Roman"/>
          <w:sz w:val="24"/>
          <w:lang w:val="ru-RU"/>
        </w:rPr>
        <w:t>оценок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 резервов, сформированны</w:t>
      </w:r>
      <w:r w:rsidR="0079051A" w:rsidRPr="000D22EA">
        <w:rPr>
          <w:rFonts w:ascii="Times New Roman" w:hAnsi="Times New Roman" w:cs="Times New Roman"/>
          <w:sz w:val="24"/>
          <w:lang w:val="ru-RU"/>
        </w:rPr>
        <w:t>х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 приобретенной компанией </w:t>
      </w:r>
      <w:r w:rsidR="00B85481" w:rsidRPr="000D22EA">
        <w:rPr>
          <w:rFonts w:ascii="Times New Roman" w:hAnsi="Times New Roman" w:cs="Times New Roman"/>
          <w:sz w:val="24"/>
          <w:lang w:val="ru-RU"/>
        </w:rPr>
        <w:t>(</w:t>
      </w:r>
      <w:r w:rsidR="00F40845" w:rsidRPr="000D22EA">
        <w:rPr>
          <w:rFonts w:ascii="Times New Roman" w:hAnsi="Times New Roman" w:cs="Times New Roman"/>
          <w:sz w:val="24"/>
          <w:lang w:val="ru-RU"/>
        </w:rPr>
        <w:t>независимо от того, использовались</w:t>
      </w:r>
      <w:r w:rsidR="001D5247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F40845" w:rsidRPr="000D22EA">
        <w:rPr>
          <w:rFonts w:ascii="Times New Roman" w:hAnsi="Times New Roman" w:cs="Times New Roman"/>
          <w:sz w:val="24"/>
          <w:lang w:val="ru-RU"/>
        </w:rPr>
        <w:t>эти данные для оценки резервов на 31.12.2017</w:t>
      </w:r>
      <w:r w:rsidR="001350DC" w:rsidRPr="00BE3488">
        <w:rPr>
          <w:rFonts w:ascii="Times New Roman" w:hAnsi="Times New Roman" w:cs="Times New Roman"/>
          <w:sz w:val="24"/>
          <w:lang w:val="ru-RU"/>
        </w:rPr>
        <w:t>,</w:t>
      </w:r>
      <w:r w:rsidR="00F40845" w:rsidRPr="000D22EA">
        <w:rPr>
          <w:rFonts w:ascii="Times New Roman" w:hAnsi="Times New Roman" w:cs="Times New Roman"/>
          <w:sz w:val="24"/>
          <w:lang w:val="ru-RU"/>
        </w:rPr>
        <w:t xml:space="preserve"> или нет</w:t>
      </w:r>
      <w:r w:rsidR="00B85481" w:rsidRPr="000D22EA">
        <w:rPr>
          <w:rFonts w:ascii="Times New Roman" w:hAnsi="Times New Roman" w:cs="Times New Roman"/>
          <w:sz w:val="24"/>
          <w:lang w:val="ru-RU"/>
        </w:rPr>
        <w:t>), то эти данные заполняются на отдельном листе</w:t>
      </w:r>
      <w:r w:rsidR="00DF2BF6" w:rsidRPr="000D22EA">
        <w:rPr>
          <w:rFonts w:ascii="Times New Roman" w:hAnsi="Times New Roman" w:cs="Times New Roman"/>
          <w:sz w:val="24"/>
          <w:lang w:val="ru-RU"/>
        </w:rPr>
        <w:t xml:space="preserve"> (путем копирования соответствующего листа (или листов)</w:t>
      </w:r>
      <w:r w:rsidR="00971599" w:rsidRPr="000D22EA">
        <w:rPr>
          <w:rFonts w:ascii="Times New Roman" w:hAnsi="Times New Roman" w:cs="Times New Roman"/>
          <w:sz w:val="24"/>
          <w:lang w:val="ru-RU"/>
        </w:rPr>
        <w:t xml:space="preserve"> и изменения</w:t>
      </w:r>
      <w:r w:rsidR="00DF2BF6" w:rsidRPr="000D22EA">
        <w:rPr>
          <w:rFonts w:ascii="Times New Roman" w:hAnsi="Times New Roman" w:cs="Times New Roman"/>
          <w:sz w:val="24"/>
          <w:lang w:val="ru-RU"/>
        </w:rPr>
        <w:t xml:space="preserve"> его</w:t>
      </w:r>
      <w:r w:rsidR="00366424" w:rsidRPr="000D22EA">
        <w:rPr>
          <w:rFonts w:ascii="Times New Roman" w:hAnsi="Times New Roman" w:cs="Times New Roman"/>
          <w:sz w:val="24"/>
          <w:lang w:val="ru-RU"/>
        </w:rPr>
        <w:t xml:space="preserve"> (или их)</w:t>
      </w:r>
      <w:r w:rsidR="00971599" w:rsidRPr="000D22EA">
        <w:rPr>
          <w:rFonts w:ascii="Times New Roman" w:hAnsi="Times New Roman" w:cs="Times New Roman"/>
          <w:sz w:val="24"/>
          <w:lang w:val="ru-RU"/>
        </w:rPr>
        <w:t xml:space="preserve"> названия</w:t>
      </w:r>
      <w:r w:rsidR="00DF2BF6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3871BD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="003871BD" w:rsidRPr="000D22EA" w:rsidDel="003871BD">
        <w:rPr>
          <w:rFonts w:ascii="Times New Roman" w:hAnsi="Times New Roman" w:cs="Times New Roman"/>
          <w:sz w:val="24"/>
          <w:lang w:val="ru-RU"/>
        </w:rPr>
        <w:t xml:space="preserve"> </w:t>
      </w:r>
      <w:r w:rsidR="00971599" w:rsidRPr="000D22EA">
        <w:rPr>
          <w:rFonts w:ascii="Times New Roman" w:hAnsi="Times New Roman" w:cs="Times New Roman"/>
          <w:sz w:val="24"/>
          <w:lang w:val="ru-RU"/>
        </w:rPr>
        <w:t xml:space="preserve">путем добавления </w:t>
      </w:r>
      <w:r w:rsidR="00DF2BF6" w:rsidRPr="000D22EA">
        <w:rPr>
          <w:rFonts w:ascii="Times New Roman" w:hAnsi="Times New Roman" w:cs="Times New Roman"/>
          <w:sz w:val="24"/>
          <w:lang w:val="ru-RU"/>
        </w:rPr>
        <w:t>суффикс</w:t>
      </w:r>
      <w:r w:rsidR="00971599" w:rsidRPr="000D22EA">
        <w:rPr>
          <w:rFonts w:ascii="Times New Roman" w:hAnsi="Times New Roman" w:cs="Times New Roman"/>
          <w:sz w:val="24"/>
          <w:lang w:val="ru-RU"/>
        </w:rPr>
        <w:t>а</w:t>
      </w:r>
      <w:r w:rsidR="00DF2BF6" w:rsidRPr="000D22EA">
        <w:rPr>
          <w:rFonts w:ascii="Times New Roman" w:hAnsi="Times New Roman" w:cs="Times New Roman"/>
          <w:sz w:val="24"/>
          <w:lang w:val="ru-RU"/>
        </w:rPr>
        <w:t xml:space="preserve"> «_№»</w:t>
      </w:r>
      <w:r w:rsidR="00E5620E" w:rsidRPr="000D22EA">
        <w:rPr>
          <w:rFonts w:ascii="Times New Roman" w:hAnsi="Times New Roman" w:cs="Times New Roman"/>
          <w:sz w:val="24"/>
          <w:lang w:val="ru-RU"/>
        </w:rPr>
        <w:t>,</w:t>
      </w:r>
      <w:r w:rsidR="00DF2BF6" w:rsidRPr="000D22EA">
        <w:rPr>
          <w:rFonts w:ascii="Times New Roman" w:hAnsi="Times New Roman" w:cs="Times New Roman"/>
          <w:sz w:val="24"/>
          <w:lang w:val="ru-RU"/>
        </w:rPr>
        <w:t xml:space="preserve"> где № = 1, 2, 3, …)</w:t>
      </w:r>
      <w:r w:rsidR="00F40845" w:rsidRPr="000D22EA">
        <w:rPr>
          <w:rFonts w:ascii="Times New Roman" w:hAnsi="Times New Roman" w:cs="Times New Roman"/>
          <w:sz w:val="24"/>
          <w:lang w:val="ru-RU"/>
        </w:rPr>
        <w:t>.</w:t>
      </w:r>
      <w:r w:rsidR="001D5247" w:rsidRPr="000D22EA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58460E4" w14:textId="266DCDC2" w:rsidR="00014759" w:rsidRPr="000D22EA" w:rsidRDefault="00F742E2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Компании необходимо описать используемые подсегменты </w:t>
      </w:r>
      <w:r w:rsidR="00A046E8" w:rsidRPr="000D22EA">
        <w:rPr>
          <w:rFonts w:ascii="Times New Roman" w:hAnsi="Times New Roman" w:cs="Times New Roman"/>
          <w:sz w:val="24"/>
          <w:lang w:val="ru-RU"/>
        </w:rPr>
        <w:t>в части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A046E8" w:rsidRPr="000D22EA">
        <w:rPr>
          <w:rFonts w:ascii="Times New Roman" w:hAnsi="Times New Roman" w:cs="Times New Roman"/>
          <w:sz w:val="24"/>
          <w:lang w:val="ru-RU"/>
        </w:rPr>
        <w:t xml:space="preserve">данных и </w:t>
      </w:r>
      <w:r w:rsidRPr="000D22EA">
        <w:rPr>
          <w:rFonts w:ascii="Times New Roman" w:hAnsi="Times New Roman" w:cs="Times New Roman"/>
          <w:sz w:val="24"/>
          <w:lang w:val="ru-RU"/>
        </w:rPr>
        <w:t>метод</w:t>
      </w:r>
      <w:r w:rsidR="00A046E8" w:rsidRPr="000D22EA">
        <w:rPr>
          <w:rFonts w:ascii="Times New Roman" w:hAnsi="Times New Roman" w:cs="Times New Roman"/>
          <w:sz w:val="24"/>
          <w:lang w:val="ru-RU"/>
        </w:rPr>
        <w:t>ов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расчета резервов</w:t>
      </w:r>
      <w:r w:rsidR="002D2430" w:rsidRPr="000D22EA">
        <w:rPr>
          <w:rFonts w:ascii="Times New Roman" w:hAnsi="Times New Roman" w:cs="Times New Roman"/>
          <w:sz w:val="24"/>
          <w:lang w:val="ru-RU"/>
        </w:rPr>
        <w:t xml:space="preserve"> по </w:t>
      </w:r>
      <w:r w:rsidR="001350DC" w:rsidRPr="000D22EA">
        <w:rPr>
          <w:rFonts w:ascii="Times New Roman" w:hAnsi="Times New Roman" w:cs="Times New Roman"/>
          <w:sz w:val="24"/>
          <w:lang w:val="ru-RU"/>
        </w:rPr>
        <w:t>приобрет</w:t>
      </w:r>
      <w:r w:rsidR="001350DC" w:rsidRPr="00BE3488">
        <w:rPr>
          <w:rFonts w:ascii="Times New Roman" w:hAnsi="Times New Roman" w:cs="Times New Roman"/>
          <w:sz w:val="24"/>
          <w:lang w:val="ru-RU"/>
        </w:rPr>
        <w:t>е</w:t>
      </w:r>
      <w:r w:rsidR="001350DC" w:rsidRPr="000D22EA">
        <w:rPr>
          <w:rFonts w:ascii="Times New Roman" w:hAnsi="Times New Roman" w:cs="Times New Roman"/>
          <w:sz w:val="24"/>
          <w:lang w:val="ru-RU"/>
        </w:rPr>
        <w:t xml:space="preserve">нному </w:t>
      </w:r>
      <w:r w:rsidR="002D2430" w:rsidRPr="000D22EA">
        <w:rPr>
          <w:rFonts w:ascii="Times New Roman" w:hAnsi="Times New Roman" w:cs="Times New Roman"/>
          <w:sz w:val="24"/>
          <w:lang w:val="ru-RU"/>
        </w:rPr>
        <w:t>портфелю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на листе «Опрос качественного хар-ра» в ячейке В48. </w:t>
      </w:r>
    </w:p>
    <w:p w14:paraId="423E72D1" w14:textId="7C718E43" w:rsidR="00014759" w:rsidRPr="000D22EA" w:rsidRDefault="0001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Пример</w:t>
      </w:r>
      <w:r w:rsidR="00924D54" w:rsidRPr="000D22EA">
        <w:rPr>
          <w:rFonts w:ascii="Times New Roman" w:hAnsi="Times New Roman" w:cs="Times New Roman"/>
          <w:sz w:val="24"/>
          <w:lang w:val="ru-RU"/>
        </w:rPr>
        <w:t>.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Компания приобрела портфель ДМС от другой компании. Дата передачи портфеля – 31.12.2015. По состоянию на 31.12.2017 Компания продолжает оценивать резерв убытков по приобрет</w:t>
      </w:r>
      <w:r w:rsidR="00924D54" w:rsidRPr="000D22EA">
        <w:rPr>
          <w:rFonts w:ascii="Times New Roman" w:hAnsi="Times New Roman" w:cs="Times New Roman"/>
          <w:sz w:val="24"/>
          <w:lang w:val="ru-RU"/>
        </w:rPr>
        <w:t>е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нному портфелю отдельно. </w:t>
      </w:r>
    </w:p>
    <w:p w14:paraId="297FA121" w14:textId="476ECF46" w:rsidR="009913D3" w:rsidRPr="000D22EA" w:rsidRDefault="00014759" w:rsidP="000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 этом случае необходимо отразить отдельно данные по исходному и принятому портфелям. Для этого необходимо дважды скопировать лист «Сегмент 1» и назвать дополнительно созданные листы «Сегмент 1_1» и «Сегмент 1_2». На листе «Сегмент 1_2» заполняются данные по приобрет</w:t>
      </w:r>
      <w:r w:rsidR="00924D54" w:rsidRPr="000D22EA">
        <w:rPr>
          <w:rFonts w:ascii="Times New Roman" w:hAnsi="Times New Roman" w:cs="Times New Roman"/>
          <w:sz w:val="24"/>
          <w:lang w:val="ru-RU"/>
        </w:rPr>
        <w:t>е</w:t>
      </w:r>
      <w:r w:rsidRPr="000D22EA">
        <w:rPr>
          <w:rFonts w:ascii="Times New Roman" w:hAnsi="Times New Roman" w:cs="Times New Roman"/>
          <w:sz w:val="24"/>
          <w:lang w:val="ru-RU"/>
        </w:rPr>
        <w:t>нному на 31.12.2015 портфелю (с учетом исторической информации до 31.12.2015), а на листе «Сегмент 1_1» – по прочему ДМС. При этом на основном листе «Сегмент 1» заполняются данные по всему портфелю ДМС</w:t>
      </w:r>
      <w:r w:rsidR="000911BB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 сумма </w:t>
      </w:r>
      <w:r w:rsidRPr="000D22EA">
        <w:rPr>
          <w:rFonts w:ascii="Times New Roman" w:hAnsi="Times New Roman" w:cs="Times New Roman"/>
          <w:sz w:val="24"/>
          <w:lang w:val="ru-RU"/>
        </w:rPr>
        <w:lastRenderedPageBreak/>
        <w:t>резервов должна быть равной сумме резервов</w:t>
      </w:r>
      <w:r w:rsidR="00D6300B" w:rsidRPr="000D22EA">
        <w:rPr>
          <w:rFonts w:ascii="Times New Roman" w:hAnsi="Times New Roman" w:cs="Times New Roman"/>
          <w:sz w:val="24"/>
          <w:lang w:val="ru-RU"/>
        </w:rPr>
        <w:t xml:space="preserve"> по исходному и принятому портфелям, в том числе в периодах до момента приобретения портфеля. </w:t>
      </w:r>
    </w:p>
    <w:p w14:paraId="38B48B40" w14:textId="321F47BE" w:rsidR="005B4344" w:rsidRPr="000D22EA" w:rsidRDefault="0075034A" w:rsidP="000D22EA">
      <w:pPr>
        <w:pStyle w:val="4"/>
        <w:spacing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bookmarkStart w:id="19" w:name="_Toc528087574"/>
      <w:r w:rsidRPr="000D22EA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E357A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  <w:r w:rsidR="005B4344" w:rsidRPr="000D22EA">
        <w:rPr>
          <w:rFonts w:ascii="Times New Roman" w:hAnsi="Times New Roman" w:cs="Times New Roman"/>
          <w:color w:val="auto"/>
          <w:sz w:val="24"/>
          <w:lang w:val="ru-RU"/>
        </w:rPr>
        <w:t>Агрегация данных</w:t>
      </w:r>
      <w:bookmarkEnd w:id="19"/>
    </w:p>
    <w:p w14:paraId="014EE65A" w14:textId="0CDA46C7" w:rsidR="003C6283" w:rsidRPr="000D22EA" w:rsidRDefault="005B4344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Данные предоставляются по годам наступления убытков.</w:t>
      </w:r>
      <w:r w:rsidR="001344ED" w:rsidRPr="000D22EA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27E3527" w14:textId="4135506A" w:rsidR="005B4344" w:rsidRPr="000D22EA" w:rsidRDefault="0075034A" w:rsidP="000D22EA">
      <w:pPr>
        <w:pStyle w:val="4"/>
        <w:spacing w:line="360" w:lineRule="auto"/>
        <w:rPr>
          <w:rFonts w:ascii="Times New Roman" w:hAnsi="Times New Roman" w:cs="Times New Roman"/>
          <w:i w:val="0"/>
          <w:color w:val="auto"/>
          <w:sz w:val="24"/>
          <w:lang w:val="ru-RU"/>
        </w:rPr>
      </w:pPr>
      <w:bookmarkStart w:id="20" w:name="_Ref526543422"/>
      <w:bookmarkStart w:id="21" w:name="_Toc528087575"/>
      <w:r w:rsidRPr="000D22EA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E357A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  <w:r w:rsidR="005B4344" w:rsidRPr="000D22EA">
        <w:rPr>
          <w:rFonts w:ascii="Times New Roman" w:hAnsi="Times New Roman" w:cs="Times New Roman"/>
          <w:color w:val="auto"/>
          <w:sz w:val="24"/>
          <w:lang w:val="ru-RU"/>
        </w:rPr>
        <w:t>Отклонение результатов оценки от результатов в финансовой отчетности</w:t>
      </w:r>
      <w:bookmarkEnd w:id="20"/>
      <w:bookmarkEnd w:id="21"/>
    </w:p>
    <w:p w14:paraId="1DEA764C" w14:textId="4538909E" w:rsidR="001F659F" w:rsidRPr="000D22EA" w:rsidRDefault="005B4344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Точного совпадения предоставленных величин резервов с оценками, отраженными в финансов</w:t>
      </w:r>
      <w:r w:rsidR="001350DC" w:rsidRPr="00BE3488">
        <w:rPr>
          <w:rFonts w:ascii="Times New Roman" w:hAnsi="Times New Roman" w:cs="Times New Roman"/>
          <w:sz w:val="24"/>
          <w:lang w:val="ru-RU"/>
        </w:rPr>
        <w:t>ой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1350DC" w:rsidRPr="000D22EA">
        <w:rPr>
          <w:rFonts w:ascii="Times New Roman" w:hAnsi="Times New Roman" w:cs="Times New Roman"/>
          <w:sz w:val="24"/>
          <w:lang w:val="ru-RU"/>
        </w:rPr>
        <w:t>отчетност</w:t>
      </w:r>
      <w:r w:rsidR="001350DC" w:rsidRPr="00BE3488">
        <w:rPr>
          <w:rFonts w:ascii="Times New Roman" w:hAnsi="Times New Roman" w:cs="Times New Roman"/>
          <w:sz w:val="24"/>
          <w:lang w:val="ru-RU"/>
        </w:rPr>
        <w:t>и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, не требуется. Несущественные отклонения допустимы. </w:t>
      </w:r>
    </w:p>
    <w:p w14:paraId="65DFA4F3" w14:textId="7B3B965F" w:rsidR="001F659F" w:rsidRPr="000D22EA" w:rsidRDefault="0075034A" w:rsidP="000D22EA">
      <w:pPr>
        <w:pStyle w:val="4"/>
        <w:spacing w:line="360" w:lineRule="auto"/>
        <w:rPr>
          <w:rFonts w:ascii="Times New Roman" w:hAnsi="Times New Roman" w:cs="Times New Roman"/>
          <w:i w:val="0"/>
          <w:color w:val="auto"/>
          <w:sz w:val="24"/>
          <w:lang w:val="ru-RU"/>
        </w:rPr>
      </w:pPr>
      <w:bookmarkStart w:id="22" w:name="_Toc528087576"/>
      <w:r w:rsidRPr="000D22EA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1F659F" w:rsidRPr="000D22EA">
        <w:rPr>
          <w:rFonts w:ascii="Times New Roman" w:hAnsi="Times New Roman" w:cs="Times New Roman"/>
          <w:color w:val="auto"/>
          <w:sz w:val="24"/>
          <w:lang w:val="ru-RU"/>
        </w:rPr>
        <w:t>. Отсутстви</w:t>
      </w:r>
      <w:r w:rsidR="0007567B" w:rsidRPr="000D22EA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1F659F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 исторических данных по наилучшей оценк</w:t>
      </w:r>
      <w:r w:rsidR="00555987" w:rsidRPr="000D22EA">
        <w:rPr>
          <w:rFonts w:ascii="Times New Roman" w:hAnsi="Times New Roman" w:cs="Times New Roman"/>
          <w:color w:val="auto"/>
          <w:sz w:val="24"/>
          <w:lang w:val="ru-RU"/>
        </w:rPr>
        <w:t>е</w:t>
      </w:r>
      <w:bookmarkEnd w:id="22"/>
      <w:r w:rsidR="001F659F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14:paraId="4ECA00B8" w14:textId="3029E346" w:rsidR="005B4344" w:rsidRPr="000D22EA" w:rsidRDefault="005B4344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Если организация раньше не формировала резервы в соответствии с принципами наилучшей оценки</w:t>
      </w:r>
      <w:r w:rsidR="001F659F" w:rsidRPr="000D22EA">
        <w:rPr>
          <w:rFonts w:ascii="Times New Roman" w:hAnsi="Times New Roman" w:cs="Times New Roman"/>
          <w:sz w:val="24"/>
          <w:lang w:val="ru-RU"/>
        </w:rPr>
        <w:t xml:space="preserve"> (МСФО или ОСБУ)</w:t>
      </w:r>
      <w:r w:rsidRPr="000D22EA">
        <w:rPr>
          <w:rFonts w:ascii="Times New Roman" w:hAnsi="Times New Roman" w:cs="Times New Roman"/>
          <w:sz w:val="24"/>
          <w:lang w:val="ru-RU"/>
        </w:rPr>
        <w:t>, то допустимо</w:t>
      </w:r>
      <w:r w:rsidR="00C41888" w:rsidRPr="000D22EA">
        <w:rPr>
          <w:rFonts w:ascii="Times New Roman" w:hAnsi="Times New Roman" w:cs="Times New Roman"/>
          <w:sz w:val="24"/>
          <w:lang w:val="ru-RU"/>
        </w:rPr>
        <w:t xml:space="preserve"> отразить в шаблоне те оценки</w:t>
      </w:r>
      <w:r w:rsidR="00F6636E" w:rsidRPr="000D22EA">
        <w:rPr>
          <w:rFonts w:ascii="Times New Roman" w:hAnsi="Times New Roman" w:cs="Times New Roman"/>
          <w:sz w:val="24"/>
          <w:lang w:val="ru-RU"/>
        </w:rPr>
        <w:t>,</w:t>
      </w:r>
      <w:r w:rsidR="00C41888" w:rsidRPr="000D22EA">
        <w:rPr>
          <w:rFonts w:ascii="Times New Roman" w:hAnsi="Times New Roman" w:cs="Times New Roman"/>
          <w:sz w:val="24"/>
          <w:lang w:val="ru-RU"/>
        </w:rPr>
        <w:t xml:space="preserve"> которые были произведены. Однако это</w:t>
      </w:r>
      <w:r w:rsidR="00F6636E" w:rsidRPr="000D22EA">
        <w:rPr>
          <w:rFonts w:ascii="Times New Roman" w:hAnsi="Times New Roman" w:cs="Times New Roman"/>
          <w:sz w:val="24"/>
          <w:lang w:val="ru-RU"/>
        </w:rPr>
        <w:t>т</w:t>
      </w:r>
      <w:r w:rsidR="00C41888" w:rsidRPr="000D22EA">
        <w:rPr>
          <w:rFonts w:ascii="Times New Roman" w:hAnsi="Times New Roman" w:cs="Times New Roman"/>
          <w:sz w:val="24"/>
          <w:lang w:val="ru-RU"/>
        </w:rPr>
        <w:t xml:space="preserve"> факт необходимо указать </w:t>
      </w:r>
      <w:r w:rsidR="0053709C" w:rsidRPr="000D22EA">
        <w:rPr>
          <w:rFonts w:ascii="Times New Roman" w:hAnsi="Times New Roman" w:cs="Times New Roman"/>
          <w:sz w:val="24"/>
          <w:lang w:val="ru-RU"/>
        </w:rPr>
        <w:t xml:space="preserve">на листе «Опрос качественного хар-ра» в ячейке </w:t>
      </w:r>
      <w:r w:rsidR="00B71CC2" w:rsidRPr="000D22EA">
        <w:rPr>
          <w:rFonts w:ascii="Times New Roman" w:hAnsi="Times New Roman" w:cs="Times New Roman"/>
          <w:sz w:val="24"/>
          <w:lang w:val="ru-RU"/>
        </w:rPr>
        <w:t>В51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368A6DBC" w14:textId="2DEED5CF" w:rsidR="005B4344" w:rsidRPr="000D22EA" w:rsidRDefault="0075034A" w:rsidP="000D22EA">
      <w:pPr>
        <w:pStyle w:val="4"/>
        <w:spacing w:line="360" w:lineRule="auto"/>
        <w:rPr>
          <w:rFonts w:ascii="Times New Roman" w:hAnsi="Times New Roman" w:cs="Times New Roman"/>
          <w:i w:val="0"/>
          <w:color w:val="auto"/>
          <w:sz w:val="24"/>
          <w:lang w:val="ru-RU"/>
        </w:rPr>
      </w:pPr>
      <w:bookmarkStart w:id="23" w:name="_Toc528087577"/>
      <w:r w:rsidRPr="000D22EA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E357A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  <w:r w:rsidR="005B4344" w:rsidRPr="000D22EA">
        <w:rPr>
          <w:rFonts w:ascii="Times New Roman" w:hAnsi="Times New Roman" w:cs="Times New Roman"/>
          <w:color w:val="auto"/>
          <w:sz w:val="24"/>
          <w:lang w:val="ru-RU"/>
        </w:rPr>
        <w:t>Дисконтирование</w:t>
      </w:r>
      <w:bookmarkEnd w:id="23"/>
    </w:p>
    <w:p w14:paraId="77A0856F" w14:textId="37D797D9" w:rsidR="005B4344" w:rsidRPr="000D22EA" w:rsidRDefault="005B4344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Все оценки резервов должны быть отражены без учета дисконтирования. </w:t>
      </w:r>
    </w:p>
    <w:p w14:paraId="642BDFBE" w14:textId="2D1487E1" w:rsidR="005B4344" w:rsidRPr="000D22EA" w:rsidRDefault="0075034A" w:rsidP="000D22EA">
      <w:pPr>
        <w:pStyle w:val="4"/>
        <w:spacing w:line="360" w:lineRule="auto"/>
        <w:rPr>
          <w:rFonts w:ascii="Times New Roman" w:hAnsi="Times New Roman" w:cs="Times New Roman"/>
          <w:i w:val="0"/>
          <w:color w:val="auto"/>
          <w:sz w:val="24"/>
          <w:lang w:val="ru-RU"/>
        </w:rPr>
      </w:pPr>
      <w:bookmarkStart w:id="24" w:name="_Toc528087578"/>
      <w:r w:rsidRPr="000D22EA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7E357A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  <w:r w:rsidR="005B4344" w:rsidRPr="000D22EA">
        <w:rPr>
          <w:rFonts w:ascii="Times New Roman" w:hAnsi="Times New Roman" w:cs="Times New Roman"/>
          <w:color w:val="auto"/>
          <w:sz w:val="24"/>
          <w:lang w:val="ru-RU"/>
        </w:rPr>
        <w:t>Обязательства в иностранной валюте</w:t>
      </w:r>
      <w:bookmarkEnd w:id="24"/>
    </w:p>
    <w:p w14:paraId="2CE139C4" w14:textId="72CB8BEE" w:rsidR="00DF2BF6" w:rsidRPr="000D22EA" w:rsidRDefault="00DF2BF6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Все данные, выраженны</w:t>
      </w:r>
      <w:r w:rsidR="00971599" w:rsidRPr="000D22EA">
        <w:rPr>
          <w:rFonts w:ascii="Times New Roman" w:hAnsi="Times New Roman" w:cs="Times New Roman"/>
          <w:sz w:val="24"/>
          <w:lang w:val="ru-RU"/>
        </w:rPr>
        <w:t>е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в иностранной валюте</w:t>
      </w:r>
      <w:r w:rsidR="00971599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конвертируются в рубли на основе подхода компании при составлении отчетности по МСФО или ОСБУ. Для информации возможные подходы описаны ниже.</w:t>
      </w:r>
    </w:p>
    <w:p w14:paraId="2AF52342" w14:textId="4B08D521" w:rsidR="00E27EB8" w:rsidRPr="000D22EA" w:rsidRDefault="008620A8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Если</w:t>
      </w:r>
      <w:r w:rsidR="00CC02D3" w:rsidRPr="000D22EA">
        <w:rPr>
          <w:rFonts w:ascii="Times New Roman" w:hAnsi="Times New Roman" w:cs="Times New Roman"/>
          <w:sz w:val="24"/>
          <w:lang w:val="ru-RU"/>
        </w:rPr>
        <w:t xml:space="preserve"> в каком-либо</w:t>
      </w:r>
      <w:r w:rsidR="00720D9D" w:rsidRPr="000D22EA">
        <w:rPr>
          <w:rFonts w:ascii="Times New Roman" w:hAnsi="Times New Roman" w:cs="Times New Roman"/>
          <w:sz w:val="24"/>
          <w:lang w:val="ru-RU"/>
        </w:rPr>
        <w:t xml:space="preserve"> вид</w:t>
      </w:r>
      <w:r w:rsidR="00E77A4D" w:rsidRPr="000D22EA">
        <w:rPr>
          <w:rFonts w:ascii="Times New Roman" w:hAnsi="Times New Roman" w:cs="Times New Roman"/>
          <w:sz w:val="24"/>
          <w:lang w:val="ru-RU"/>
        </w:rPr>
        <w:t>е</w:t>
      </w:r>
      <w:r w:rsidR="00720D9D" w:rsidRPr="000D22EA">
        <w:rPr>
          <w:rFonts w:ascii="Times New Roman" w:hAnsi="Times New Roman" w:cs="Times New Roman"/>
          <w:sz w:val="24"/>
          <w:lang w:val="ru-RU"/>
        </w:rPr>
        <w:t xml:space="preserve"> страхования </w:t>
      </w:r>
      <w:r w:rsidR="001A5ACC" w:rsidRPr="000D22EA">
        <w:rPr>
          <w:rFonts w:ascii="Times New Roman" w:hAnsi="Times New Roman" w:cs="Times New Roman"/>
          <w:sz w:val="24"/>
          <w:lang w:val="ru-RU"/>
        </w:rPr>
        <w:t>резерв убытков рассчитывается на основе данных, выраженных в иностранной валюте (т.</w:t>
      </w:r>
      <w:r w:rsidR="003E2A4B" w:rsidRPr="00BE3488">
        <w:rPr>
          <w:rFonts w:ascii="Times New Roman" w:hAnsi="Times New Roman" w:cs="Times New Roman"/>
          <w:sz w:val="24"/>
          <w:lang w:val="ru-RU"/>
        </w:rPr>
        <w:t xml:space="preserve"> </w:t>
      </w:r>
      <w:r w:rsidR="001A5ACC" w:rsidRPr="000D22EA">
        <w:rPr>
          <w:rFonts w:ascii="Times New Roman" w:hAnsi="Times New Roman" w:cs="Times New Roman"/>
          <w:sz w:val="24"/>
          <w:lang w:val="ru-RU"/>
        </w:rPr>
        <w:t xml:space="preserve">е. и </w:t>
      </w:r>
      <w:r w:rsidRPr="000D22EA">
        <w:rPr>
          <w:rFonts w:ascii="Times New Roman" w:hAnsi="Times New Roman" w:cs="Times New Roman"/>
          <w:sz w:val="24"/>
          <w:lang w:val="ru-RU"/>
        </w:rPr>
        <w:t>премии</w:t>
      </w:r>
      <w:r w:rsidR="00E77A4D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 обязательства привязаны к</w:t>
      </w:r>
      <w:r w:rsidR="00CC02D3" w:rsidRPr="000D22EA">
        <w:rPr>
          <w:rFonts w:ascii="Times New Roman" w:hAnsi="Times New Roman" w:cs="Times New Roman"/>
          <w:sz w:val="24"/>
          <w:lang w:val="ru-RU"/>
        </w:rPr>
        <w:t xml:space="preserve"> иностранной валюте</w:t>
      </w:r>
      <w:r w:rsidR="001A5ACC" w:rsidRPr="000D22EA">
        <w:rPr>
          <w:rFonts w:ascii="Times New Roman" w:hAnsi="Times New Roman" w:cs="Times New Roman"/>
          <w:sz w:val="24"/>
          <w:lang w:val="ru-RU"/>
        </w:rPr>
        <w:t>)</w:t>
      </w:r>
      <w:r w:rsidRPr="000D22EA">
        <w:rPr>
          <w:rFonts w:ascii="Times New Roman" w:hAnsi="Times New Roman" w:cs="Times New Roman"/>
          <w:sz w:val="24"/>
          <w:lang w:val="ru-RU"/>
        </w:rPr>
        <w:t>, то необходимо</w:t>
      </w:r>
      <w:r w:rsidR="00E27EB8" w:rsidRPr="000D22EA">
        <w:rPr>
          <w:rFonts w:ascii="Times New Roman" w:hAnsi="Times New Roman" w:cs="Times New Roman"/>
          <w:sz w:val="24"/>
          <w:lang w:val="ru-RU"/>
        </w:rPr>
        <w:t xml:space="preserve"> предоставить эти данные как отдельный подсегмент</w:t>
      </w:r>
      <w:r w:rsidR="000911BB" w:rsidRPr="000D22EA">
        <w:rPr>
          <w:rFonts w:ascii="Times New Roman" w:hAnsi="Times New Roman" w:cs="Times New Roman"/>
          <w:sz w:val="24"/>
          <w:lang w:val="ru-RU"/>
        </w:rPr>
        <w:t>,</w:t>
      </w:r>
      <w:r w:rsidR="00E27EB8" w:rsidRPr="000D22EA">
        <w:rPr>
          <w:rFonts w:ascii="Times New Roman" w:hAnsi="Times New Roman" w:cs="Times New Roman"/>
          <w:sz w:val="24"/>
          <w:lang w:val="ru-RU"/>
        </w:rPr>
        <w:t xml:space="preserve"> создав дополнительны</w:t>
      </w:r>
      <w:r w:rsidR="000911BB" w:rsidRPr="000D22EA">
        <w:rPr>
          <w:rFonts w:ascii="Times New Roman" w:hAnsi="Times New Roman" w:cs="Times New Roman"/>
          <w:sz w:val="24"/>
          <w:lang w:val="ru-RU"/>
        </w:rPr>
        <w:t>й</w:t>
      </w:r>
      <w:r w:rsidR="00E27EB8" w:rsidRPr="000D22EA">
        <w:rPr>
          <w:rFonts w:ascii="Times New Roman" w:hAnsi="Times New Roman" w:cs="Times New Roman"/>
          <w:sz w:val="24"/>
          <w:lang w:val="ru-RU"/>
        </w:rPr>
        <w:t xml:space="preserve"> лист</w:t>
      </w:r>
      <w:r w:rsidR="00E77A4D" w:rsidRPr="000D22EA">
        <w:rPr>
          <w:rFonts w:ascii="Times New Roman" w:hAnsi="Times New Roman" w:cs="Times New Roman"/>
          <w:sz w:val="24"/>
          <w:lang w:val="ru-RU"/>
        </w:rPr>
        <w:t>,</w:t>
      </w:r>
      <w:r w:rsidR="002D2430" w:rsidRPr="000D22EA">
        <w:rPr>
          <w:rFonts w:ascii="Times New Roman" w:hAnsi="Times New Roman" w:cs="Times New Roman"/>
          <w:sz w:val="24"/>
          <w:lang w:val="ru-RU"/>
        </w:rPr>
        <w:t xml:space="preserve"> назвав его </w:t>
      </w:r>
      <w:r w:rsidR="003871BD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="003871BD" w:rsidRPr="000D22EA" w:rsidDel="003871BD">
        <w:rPr>
          <w:rFonts w:ascii="Times New Roman" w:hAnsi="Times New Roman" w:cs="Times New Roman"/>
          <w:sz w:val="24"/>
          <w:lang w:val="ru-RU"/>
        </w:rPr>
        <w:t xml:space="preserve"> </w:t>
      </w:r>
      <w:r w:rsidR="002D2430" w:rsidRPr="000D22EA">
        <w:rPr>
          <w:rFonts w:ascii="Times New Roman" w:hAnsi="Times New Roman" w:cs="Times New Roman"/>
          <w:sz w:val="24"/>
          <w:lang w:val="ru-RU"/>
        </w:rPr>
        <w:t>и приписа</w:t>
      </w:r>
      <w:r w:rsidR="00E77A4D" w:rsidRPr="000D22EA">
        <w:rPr>
          <w:rFonts w:ascii="Times New Roman" w:hAnsi="Times New Roman" w:cs="Times New Roman"/>
          <w:sz w:val="24"/>
          <w:lang w:val="ru-RU"/>
        </w:rPr>
        <w:t>в</w:t>
      </w:r>
      <w:r w:rsidR="002D2430" w:rsidRPr="000D22EA">
        <w:rPr>
          <w:rFonts w:ascii="Times New Roman" w:hAnsi="Times New Roman" w:cs="Times New Roman"/>
          <w:sz w:val="24"/>
          <w:lang w:val="ru-RU"/>
        </w:rPr>
        <w:t xml:space="preserve"> суффикс «_№»</w:t>
      </w:r>
      <w:r w:rsidR="009D1563" w:rsidRPr="00BE3488">
        <w:rPr>
          <w:rFonts w:ascii="Times New Roman" w:hAnsi="Times New Roman" w:cs="Times New Roman"/>
          <w:sz w:val="24"/>
          <w:lang w:val="ru-RU"/>
        </w:rPr>
        <w:t>,</w:t>
      </w:r>
      <w:r w:rsidR="002D2430" w:rsidRPr="000D22EA">
        <w:rPr>
          <w:rFonts w:ascii="Times New Roman" w:hAnsi="Times New Roman" w:cs="Times New Roman"/>
          <w:sz w:val="24"/>
          <w:lang w:val="ru-RU"/>
        </w:rPr>
        <w:t xml:space="preserve"> где № = 1, 2, 3, …</w:t>
      </w:r>
      <w:r w:rsidR="00720D9D" w:rsidRPr="000D22EA">
        <w:rPr>
          <w:rFonts w:ascii="Times New Roman" w:hAnsi="Times New Roman" w:cs="Times New Roman"/>
          <w:sz w:val="24"/>
          <w:lang w:val="ru-RU"/>
        </w:rPr>
        <w:t xml:space="preserve"> Эти данные необходимо сначала перевести в рубли</w:t>
      </w:r>
      <w:r w:rsidR="00140247" w:rsidRPr="000D22EA">
        <w:rPr>
          <w:rFonts w:ascii="Times New Roman" w:hAnsi="Times New Roman" w:cs="Times New Roman"/>
          <w:sz w:val="24"/>
          <w:lang w:val="ru-RU"/>
        </w:rPr>
        <w:t>,</w:t>
      </w:r>
      <w:r w:rsidR="00720D9D" w:rsidRPr="000D22EA">
        <w:rPr>
          <w:rFonts w:ascii="Times New Roman" w:hAnsi="Times New Roman" w:cs="Times New Roman"/>
          <w:sz w:val="24"/>
          <w:lang w:val="ru-RU"/>
        </w:rPr>
        <w:t xml:space="preserve"> используя курс ЦБ РФ на отчетную дату (31.12.2017)</w:t>
      </w:r>
      <w:r w:rsidR="00366424" w:rsidRPr="000D22EA">
        <w:rPr>
          <w:rFonts w:ascii="Times New Roman" w:hAnsi="Times New Roman" w:cs="Times New Roman"/>
          <w:sz w:val="24"/>
          <w:lang w:val="ru-RU"/>
        </w:rPr>
        <w:t>,</w:t>
      </w:r>
      <w:r w:rsidR="00720D9D" w:rsidRPr="000D22EA">
        <w:rPr>
          <w:rFonts w:ascii="Times New Roman" w:hAnsi="Times New Roman" w:cs="Times New Roman"/>
          <w:sz w:val="24"/>
          <w:lang w:val="ru-RU"/>
        </w:rPr>
        <w:t xml:space="preserve"> и затем внести их в шаблон</w:t>
      </w:r>
      <w:r w:rsidR="001A5ACC" w:rsidRPr="000D22EA">
        <w:rPr>
          <w:rFonts w:ascii="Times New Roman" w:hAnsi="Times New Roman" w:cs="Times New Roman"/>
          <w:sz w:val="24"/>
          <w:lang w:val="ru-RU"/>
        </w:rPr>
        <w:t>.</w:t>
      </w:r>
      <w:r w:rsidR="002D2430" w:rsidRPr="000D22EA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78B8FE7F" w14:textId="451F5C92" w:rsidR="001A5ACC" w:rsidRPr="000D22EA" w:rsidRDefault="008620A8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 противном случае</w:t>
      </w:r>
      <w:r w:rsidR="00DB764A" w:rsidRPr="000D22EA">
        <w:rPr>
          <w:rFonts w:ascii="Times New Roman" w:hAnsi="Times New Roman" w:cs="Times New Roman"/>
          <w:sz w:val="24"/>
          <w:lang w:val="ru-RU"/>
        </w:rPr>
        <w:t xml:space="preserve"> (только при наличии</w:t>
      </w:r>
      <w:r w:rsidR="005B4344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DB764A" w:rsidRPr="000D22EA">
        <w:rPr>
          <w:rFonts w:ascii="Times New Roman" w:hAnsi="Times New Roman" w:cs="Times New Roman"/>
          <w:sz w:val="24"/>
          <w:lang w:val="ru-RU"/>
        </w:rPr>
        <w:t xml:space="preserve">существенной части страховых договоров или обязательств в иностранной валюте) </w:t>
      </w:r>
      <w:r w:rsidR="005B4344" w:rsidRPr="000D22EA">
        <w:rPr>
          <w:rFonts w:ascii="Times New Roman" w:hAnsi="Times New Roman" w:cs="Times New Roman"/>
          <w:sz w:val="24"/>
          <w:lang w:val="ru-RU"/>
        </w:rPr>
        <w:t>необходимо</w:t>
      </w:r>
      <w:r w:rsidR="001A5ACC" w:rsidRPr="000D22EA">
        <w:rPr>
          <w:rFonts w:ascii="Times New Roman" w:hAnsi="Times New Roman" w:cs="Times New Roman"/>
          <w:sz w:val="24"/>
          <w:lang w:val="ru-RU"/>
        </w:rPr>
        <w:t xml:space="preserve"> предоставить данные, пересчитанные в рубли</w:t>
      </w:r>
      <w:r w:rsidR="00A16F2A" w:rsidRPr="000D22EA">
        <w:rPr>
          <w:rFonts w:ascii="Times New Roman" w:hAnsi="Times New Roman" w:cs="Times New Roman"/>
          <w:sz w:val="24"/>
          <w:lang w:val="ru-RU"/>
        </w:rPr>
        <w:t xml:space="preserve"> следующим образом</w:t>
      </w:r>
      <w:r w:rsidR="001A5ACC" w:rsidRPr="000D22EA">
        <w:rPr>
          <w:rFonts w:ascii="Times New Roman" w:hAnsi="Times New Roman" w:cs="Times New Roman"/>
          <w:sz w:val="24"/>
          <w:lang w:val="ru-RU"/>
        </w:rPr>
        <w:t>:</w:t>
      </w:r>
    </w:p>
    <w:p w14:paraId="5A2CBE87" w14:textId="77B5C895" w:rsidR="001A5ACC" w:rsidRPr="000D22EA" w:rsidRDefault="001A5AC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начисленная премия – используя курс ЦБ РФ на дату начисления премии;</w:t>
      </w:r>
    </w:p>
    <w:p w14:paraId="1B697FEB" w14:textId="6C4C61CD" w:rsidR="00A16F2A" w:rsidRPr="000D22EA" w:rsidRDefault="001A5AC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lastRenderedPageBreak/>
        <w:t>заработанн</w:t>
      </w:r>
      <w:r w:rsidR="00E77A4D" w:rsidRPr="000D22EA">
        <w:rPr>
          <w:rFonts w:ascii="Times New Roman" w:hAnsi="Times New Roman" w:cs="Times New Roman"/>
          <w:sz w:val="24"/>
          <w:lang w:val="ru-RU"/>
        </w:rPr>
        <w:t>ая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преми</w:t>
      </w:r>
      <w:r w:rsidR="00E77A4D" w:rsidRPr="000D22EA">
        <w:rPr>
          <w:rFonts w:ascii="Times New Roman" w:hAnsi="Times New Roman" w:cs="Times New Roman"/>
          <w:sz w:val="24"/>
          <w:lang w:val="ru-RU"/>
        </w:rPr>
        <w:t>я</w:t>
      </w:r>
      <w:r w:rsidR="00140247" w:rsidRPr="000D22EA">
        <w:rPr>
          <w:rFonts w:ascii="Times New Roman" w:hAnsi="Times New Roman" w:cs="Times New Roman"/>
          <w:sz w:val="24"/>
          <w:lang w:val="ru-RU"/>
        </w:rPr>
        <w:t xml:space="preserve"> – </w:t>
      </w:r>
      <w:r w:rsidRPr="000D22EA">
        <w:rPr>
          <w:rFonts w:ascii="Times New Roman" w:hAnsi="Times New Roman" w:cs="Times New Roman"/>
          <w:sz w:val="24"/>
          <w:lang w:val="ru-RU"/>
        </w:rPr>
        <w:t>рассчитывается как начисленная премия минус изменение резерв</w:t>
      </w:r>
      <w:r w:rsidR="00E77A4D" w:rsidRPr="000D22EA">
        <w:rPr>
          <w:rFonts w:ascii="Times New Roman" w:hAnsi="Times New Roman" w:cs="Times New Roman"/>
          <w:sz w:val="24"/>
          <w:lang w:val="ru-RU"/>
        </w:rPr>
        <w:t>а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незаработанной премии </w:t>
      </w:r>
      <w:r w:rsidR="004561F7" w:rsidRPr="000D22EA">
        <w:rPr>
          <w:rFonts w:ascii="Times New Roman" w:hAnsi="Times New Roman" w:cs="Times New Roman"/>
          <w:sz w:val="24"/>
          <w:lang w:val="ru-RU"/>
        </w:rPr>
        <w:t xml:space="preserve">(далее – РНП) </w:t>
      </w:r>
      <w:r w:rsidRPr="000D22EA">
        <w:rPr>
          <w:rFonts w:ascii="Times New Roman" w:hAnsi="Times New Roman" w:cs="Times New Roman"/>
          <w:sz w:val="24"/>
          <w:lang w:val="ru-RU"/>
        </w:rPr>
        <w:t>за год</w:t>
      </w:r>
      <w:r w:rsidR="00A16F2A" w:rsidRPr="000D22EA">
        <w:rPr>
          <w:rFonts w:ascii="Times New Roman" w:hAnsi="Times New Roman" w:cs="Times New Roman"/>
          <w:sz w:val="24"/>
          <w:lang w:val="ru-RU"/>
        </w:rPr>
        <w:t>;</w:t>
      </w:r>
    </w:p>
    <w:p w14:paraId="047E1B90" w14:textId="043FD18C" w:rsidR="001A5ACC" w:rsidRPr="000D22EA" w:rsidRDefault="004561F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РНП</w:t>
      </w:r>
      <w:r w:rsidR="00A16F2A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1A5ACC" w:rsidRPr="000D22EA">
        <w:rPr>
          <w:rFonts w:ascii="Times New Roman" w:hAnsi="Times New Roman" w:cs="Times New Roman"/>
          <w:sz w:val="24"/>
          <w:lang w:val="ru-RU"/>
        </w:rPr>
        <w:t>для целей расчета заработанной премии –</w:t>
      </w:r>
      <w:r w:rsidR="005B4344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1A5ACC" w:rsidRPr="000D22EA">
        <w:rPr>
          <w:rFonts w:ascii="Times New Roman" w:hAnsi="Times New Roman" w:cs="Times New Roman"/>
          <w:sz w:val="24"/>
          <w:lang w:val="ru-RU"/>
        </w:rPr>
        <w:t>используя курс ЦБ РФ на дату оценки</w:t>
      </w:r>
      <w:r w:rsidR="00E77A4D" w:rsidRPr="000D22EA">
        <w:rPr>
          <w:rFonts w:ascii="Times New Roman" w:hAnsi="Times New Roman" w:cs="Times New Roman"/>
          <w:sz w:val="24"/>
          <w:lang w:val="ru-RU"/>
        </w:rPr>
        <w:t>,</w:t>
      </w:r>
      <w:r w:rsidR="00A16F2A" w:rsidRPr="000D22EA">
        <w:rPr>
          <w:rFonts w:ascii="Times New Roman" w:hAnsi="Times New Roman" w:cs="Times New Roman"/>
          <w:sz w:val="24"/>
          <w:lang w:val="ru-RU"/>
        </w:rPr>
        <w:t xml:space="preserve"> т.</w:t>
      </w:r>
      <w:r w:rsidR="00366424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A16F2A" w:rsidRPr="000D22EA">
        <w:rPr>
          <w:rFonts w:ascii="Times New Roman" w:hAnsi="Times New Roman" w:cs="Times New Roman"/>
          <w:sz w:val="24"/>
          <w:lang w:val="ru-RU"/>
        </w:rPr>
        <w:t>е. РНП на 31.12.2007 пере</w:t>
      </w:r>
      <w:r w:rsidR="00366424" w:rsidRPr="000D22EA">
        <w:rPr>
          <w:rFonts w:ascii="Times New Roman" w:hAnsi="Times New Roman" w:cs="Times New Roman"/>
          <w:sz w:val="24"/>
          <w:lang w:val="ru-RU"/>
        </w:rPr>
        <w:t>с</w:t>
      </w:r>
      <w:r w:rsidR="00A16F2A" w:rsidRPr="000D22EA">
        <w:rPr>
          <w:rFonts w:ascii="Times New Roman" w:hAnsi="Times New Roman" w:cs="Times New Roman"/>
          <w:sz w:val="24"/>
          <w:lang w:val="ru-RU"/>
        </w:rPr>
        <w:t>читывается в рубли</w:t>
      </w:r>
      <w:r w:rsidR="00E77A4D" w:rsidRPr="000D22EA">
        <w:rPr>
          <w:rFonts w:ascii="Times New Roman" w:hAnsi="Times New Roman" w:cs="Times New Roman"/>
          <w:sz w:val="24"/>
          <w:lang w:val="ru-RU"/>
        </w:rPr>
        <w:t>,</w:t>
      </w:r>
      <w:r w:rsidR="00A16F2A" w:rsidRPr="000D22EA">
        <w:rPr>
          <w:rFonts w:ascii="Times New Roman" w:hAnsi="Times New Roman" w:cs="Times New Roman"/>
          <w:sz w:val="24"/>
          <w:lang w:val="ru-RU"/>
        </w:rPr>
        <w:t xml:space="preserve"> используя курс ЦБ РФ на 31.12.20</w:t>
      </w:r>
      <w:r w:rsidRPr="000D22EA">
        <w:rPr>
          <w:rFonts w:ascii="Times New Roman" w:hAnsi="Times New Roman" w:cs="Times New Roman"/>
          <w:sz w:val="24"/>
          <w:lang w:val="ru-RU"/>
        </w:rPr>
        <w:t>0</w:t>
      </w:r>
      <w:r w:rsidR="00A16F2A" w:rsidRPr="000D22EA">
        <w:rPr>
          <w:rFonts w:ascii="Times New Roman" w:hAnsi="Times New Roman" w:cs="Times New Roman"/>
          <w:sz w:val="24"/>
          <w:lang w:val="ru-RU"/>
        </w:rPr>
        <w:t>7, РНП на 31.12.2008 – используя курс ЦБ РФ на 31.12.20</w:t>
      </w:r>
      <w:r w:rsidRPr="000D22EA">
        <w:rPr>
          <w:rFonts w:ascii="Times New Roman" w:hAnsi="Times New Roman" w:cs="Times New Roman"/>
          <w:sz w:val="24"/>
          <w:lang w:val="ru-RU"/>
        </w:rPr>
        <w:t>0</w:t>
      </w:r>
      <w:r w:rsidR="00A16F2A" w:rsidRPr="000D22EA">
        <w:rPr>
          <w:rFonts w:ascii="Times New Roman" w:hAnsi="Times New Roman" w:cs="Times New Roman"/>
          <w:sz w:val="24"/>
          <w:lang w:val="ru-RU"/>
        </w:rPr>
        <w:t>8, и т.</w:t>
      </w:r>
      <w:r w:rsidR="00366424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A16F2A" w:rsidRPr="000D22EA">
        <w:rPr>
          <w:rFonts w:ascii="Times New Roman" w:hAnsi="Times New Roman" w:cs="Times New Roman"/>
          <w:sz w:val="24"/>
          <w:lang w:val="ru-RU"/>
        </w:rPr>
        <w:t>д.</w:t>
      </w:r>
      <w:r w:rsidR="001A5ACC" w:rsidRPr="000D22EA">
        <w:rPr>
          <w:rFonts w:ascii="Times New Roman" w:hAnsi="Times New Roman" w:cs="Times New Roman"/>
          <w:sz w:val="24"/>
          <w:lang w:val="ru-RU"/>
        </w:rPr>
        <w:t>;</w:t>
      </w:r>
    </w:p>
    <w:p w14:paraId="17F00D12" w14:textId="6BA23D70" w:rsidR="001A5ACC" w:rsidRPr="000D22EA" w:rsidRDefault="001A5AC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страховые выплаты – используя курс ЦБ РФ на дату выплаты;</w:t>
      </w:r>
    </w:p>
    <w:p w14:paraId="18C0B91D" w14:textId="17F9E9C1" w:rsidR="001A5ACC" w:rsidRPr="000D22EA" w:rsidRDefault="00A16F2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РЗНУ</w:t>
      </w:r>
      <w:r w:rsidR="001A5ACC" w:rsidRPr="000D22EA">
        <w:rPr>
          <w:rFonts w:ascii="Times New Roman" w:hAnsi="Times New Roman" w:cs="Times New Roman"/>
          <w:sz w:val="24"/>
          <w:lang w:val="ru-RU"/>
        </w:rPr>
        <w:t xml:space="preserve"> – используя курс ЦБ РФ на дату </w:t>
      </w:r>
      <w:r w:rsidRPr="000D22EA">
        <w:rPr>
          <w:rFonts w:ascii="Times New Roman" w:hAnsi="Times New Roman" w:cs="Times New Roman"/>
          <w:sz w:val="24"/>
          <w:lang w:val="ru-RU"/>
        </w:rPr>
        <w:t>оценки</w:t>
      </w:r>
      <w:r w:rsidR="00E77A4D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т.</w:t>
      </w:r>
      <w:r w:rsidR="00366424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>е. РЗНУ на 31.12.2007 пере</w:t>
      </w:r>
      <w:r w:rsidR="009D1563" w:rsidRPr="00BE3488">
        <w:rPr>
          <w:rFonts w:ascii="Times New Roman" w:hAnsi="Times New Roman" w:cs="Times New Roman"/>
          <w:sz w:val="24"/>
          <w:lang w:val="ru-RU"/>
        </w:rPr>
        <w:t>с</w:t>
      </w:r>
      <w:r w:rsidRPr="000D22EA">
        <w:rPr>
          <w:rFonts w:ascii="Times New Roman" w:hAnsi="Times New Roman" w:cs="Times New Roman"/>
          <w:sz w:val="24"/>
          <w:lang w:val="ru-RU"/>
        </w:rPr>
        <w:t>читывается в рубли</w:t>
      </w:r>
      <w:r w:rsidR="00E77A4D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используя курс ЦБ РФ на 31.12.20</w:t>
      </w:r>
      <w:r w:rsidR="004561F7" w:rsidRPr="000D22EA">
        <w:rPr>
          <w:rFonts w:ascii="Times New Roman" w:hAnsi="Times New Roman" w:cs="Times New Roman"/>
          <w:sz w:val="24"/>
          <w:lang w:val="ru-RU"/>
        </w:rPr>
        <w:t>0</w:t>
      </w:r>
      <w:r w:rsidRPr="000D22EA">
        <w:rPr>
          <w:rFonts w:ascii="Times New Roman" w:hAnsi="Times New Roman" w:cs="Times New Roman"/>
          <w:sz w:val="24"/>
          <w:lang w:val="ru-RU"/>
        </w:rPr>
        <w:t>7, РЗНУ на 31.12.2008 – используя курс ЦБ РФ на 31.12.20</w:t>
      </w:r>
      <w:r w:rsidR="004561F7" w:rsidRPr="000D22EA">
        <w:rPr>
          <w:rFonts w:ascii="Times New Roman" w:hAnsi="Times New Roman" w:cs="Times New Roman"/>
          <w:sz w:val="24"/>
          <w:lang w:val="ru-RU"/>
        </w:rPr>
        <w:t>0</w:t>
      </w:r>
      <w:r w:rsidRPr="000D22EA">
        <w:rPr>
          <w:rFonts w:ascii="Times New Roman" w:hAnsi="Times New Roman" w:cs="Times New Roman"/>
          <w:sz w:val="24"/>
          <w:lang w:val="ru-RU"/>
        </w:rPr>
        <w:t>8, и т.</w:t>
      </w:r>
      <w:r w:rsidR="00366424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>д.;</w:t>
      </w:r>
      <w:r w:rsidR="001A5ACC" w:rsidRPr="000D22EA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023375F0" w14:textId="786104E5" w:rsidR="005B4344" w:rsidRPr="000D22EA" w:rsidRDefault="00A16F2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РПНУ – аналогично РЗНУ</w:t>
      </w:r>
      <w:r w:rsidR="005B4344"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7E374B12" w14:textId="2FC21260" w:rsidR="00DB764A" w:rsidRPr="000D22EA" w:rsidRDefault="0020177B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Н</w:t>
      </w:r>
      <w:r w:rsidR="00DB764A" w:rsidRPr="000D22EA">
        <w:rPr>
          <w:rFonts w:ascii="Times New Roman" w:hAnsi="Times New Roman" w:cs="Times New Roman"/>
          <w:sz w:val="24"/>
          <w:lang w:val="ru-RU"/>
        </w:rPr>
        <w:t xml:space="preserve">еобходимо описать используемые подсегменты в части исходных данных и методов расчета резервов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касательно валют </w:t>
      </w:r>
      <w:r w:rsidR="00DB764A" w:rsidRPr="000D22EA">
        <w:rPr>
          <w:rFonts w:ascii="Times New Roman" w:hAnsi="Times New Roman" w:cs="Times New Roman"/>
          <w:sz w:val="24"/>
          <w:lang w:val="ru-RU"/>
        </w:rPr>
        <w:t>на листе «Опрос качественного хар-ра»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в ячейке В51.</w:t>
      </w:r>
    </w:p>
    <w:p w14:paraId="425030AB" w14:textId="1D9993D7" w:rsidR="00CC02D3" w:rsidRPr="000D22EA" w:rsidRDefault="0075034A" w:rsidP="000D22EA">
      <w:pPr>
        <w:pStyle w:val="4"/>
        <w:spacing w:line="360" w:lineRule="auto"/>
        <w:rPr>
          <w:rFonts w:ascii="Times New Roman" w:hAnsi="Times New Roman" w:cs="Times New Roman"/>
          <w:color w:val="auto"/>
          <w:sz w:val="24"/>
          <w:lang w:val="ru-RU"/>
        </w:rPr>
      </w:pPr>
      <w:bookmarkStart w:id="25" w:name="_Toc528087579"/>
      <w:r w:rsidRPr="000D22EA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="00CC02D3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  <w:r w:rsidR="00F706DD" w:rsidRPr="000D22EA">
        <w:rPr>
          <w:rFonts w:ascii="Times New Roman" w:hAnsi="Times New Roman" w:cs="Times New Roman"/>
          <w:color w:val="auto"/>
          <w:sz w:val="24"/>
          <w:lang w:val="ru-RU"/>
        </w:rPr>
        <w:t>Исходящее перестрахование</w:t>
      </w:r>
      <w:bookmarkEnd w:id="25"/>
    </w:p>
    <w:p w14:paraId="2695D38A" w14:textId="31B4B2AC" w:rsidR="005F76B4" w:rsidRPr="000D22EA" w:rsidRDefault="008E26E7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 настоящем шаблоне необходимо заполнить данные брутто-перестрахование</w:t>
      </w:r>
      <w:r w:rsidR="0053709C" w:rsidRPr="000D22EA">
        <w:rPr>
          <w:rFonts w:ascii="Times New Roman" w:hAnsi="Times New Roman" w:cs="Times New Roman"/>
          <w:sz w:val="24"/>
          <w:lang w:val="ru-RU"/>
        </w:rPr>
        <w:t>.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53709C" w:rsidRPr="000D22EA">
        <w:rPr>
          <w:rFonts w:ascii="Times New Roman" w:hAnsi="Times New Roman" w:cs="Times New Roman"/>
          <w:sz w:val="24"/>
          <w:lang w:val="ru-RU"/>
        </w:rPr>
        <w:t>Д</w:t>
      </w:r>
      <w:r w:rsidRPr="000D22EA">
        <w:rPr>
          <w:rFonts w:ascii="Times New Roman" w:hAnsi="Times New Roman" w:cs="Times New Roman"/>
          <w:sz w:val="24"/>
          <w:lang w:val="ru-RU"/>
        </w:rPr>
        <w:t>анные по доле перестраховщиков по сегментам</w:t>
      </w:r>
      <w:r w:rsidR="0053709C" w:rsidRPr="000D22EA">
        <w:rPr>
          <w:rFonts w:ascii="Times New Roman" w:hAnsi="Times New Roman" w:cs="Times New Roman"/>
          <w:sz w:val="24"/>
          <w:lang w:val="ru-RU"/>
        </w:rPr>
        <w:t xml:space="preserve"> заполня</w:t>
      </w:r>
      <w:r w:rsidR="00F6636E" w:rsidRPr="000D22EA">
        <w:rPr>
          <w:rFonts w:ascii="Times New Roman" w:hAnsi="Times New Roman" w:cs="Times New Roman"/>
          <w:sz w:val="24"/>
          <w:lang w:val="ru-RU"/>
        </w:rPr>
        <w:t>ю</w:t>
      </w:r>
      <w:r w:rsidR="0053709C" w:rsidRPr="000D22EA">
        <w:rPr>
          <w:rFonts w:ascii="Times New Roman" w:hAnsi="Times New Roman" w:cs="Times New Roman"/>
          <w:sz w:val="24"/>
          <w:lang w:val="ru-RU"/>
        </w:rPr>
        <w:t xml:space="preserve">тся только в </w:t>
      </w:r>
      <w:r w:rsidR="00366424" w:rsidRPr="000D22EA">
        <w:rPr>
          <w:rFonts w:ascii="Times New Roman" w:hAnsi="Times New Roman" w:cs="Times New Roman"/>
          <w:sz w:val="24"/>
          <w:lang w:val="ru-RU"/>
        </w:rPr>
        <w:t xml:space="preserve">том </w:t>
      </w:r>
      <w:r w:rsidR="0053709C" w:rsidRPr="000D22EA">
        <w:rPr>
          <w:rFonts w:ascii="Times New Roman" w:hAnsi="Times New Roman" w:cs="Times New Roman"/>
          <w:sz w:val="24"/>
          <w:lang w:val="ru-RU"/>
        </w:rPr>
        <w:t>случае</w:t>
      </w:r>
      <w:r w:rsidR="00F6636E" w:rsidRPr="000D22EA">
        <w:rPr>
          <w:rFonts w:ascii="Times New Roman" w:hAnsi="Times New Roman" w:cs="Times New Roman"/>
          <w:sz w:val="24"/>
          <w:lang w:val="ru-RU"/>
        </w:rPr>
        <w:t>,</w:t>
      </w:r>
      <w:r w:rsidR="0053709C" w:rsidRPr="000D22EA">
        <w:rPr>
          <w:rFonts w:ascii="Times New Roman" w:hAnsi="Times New Roman" w:cs="Times New Roman"/>
          <w:sz w:val="24"/>
          <w:lang w:val="ru-RU"/>
        </w:rPr>
        <w:t xml:space="preserve"> если эта доля существенна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  <w:r w:rsidR="005F76B4" w:rsidRPr="000D22EA">
        <w:rPr>
          <w:rFonts w:ascii="Times New Roman" w:hAnsi="Times New Roman" w:cs="Times New Roman"/>
          <w:sz w:val="24"/>
          <w:lang w:val="ru-RU"/>
        </w:rPr>
        <w:t xml:space="preserve">Информация нетто-перестрахование </w:t>
      </w:r>
      <w:r w:rsidR="00D84F90" w:rsidRPr="000D22EA">
        <w:rPr>
          <w:rFonts w:ascii="Times New Roman" w:hAnsi="Times New Roman" w:cs="Times New Roman"/>
          <w:sz w:val="24"/>
          <w:lang w:val="ru-RU"/>
        </w:rPr>
        <w:t xml:space="preserve">рассчитывается </w:t>
      </w:r>
      <w:r w:rsidR="005F76B4" w:rsidRPr="000D22EA">
        <w:rPr>
          <w:rFonts w:ascii="Times New Roman" w:hAnsi="Times New Roman" w:cs="Times New Roman"/>
          <w:sz w:val="24"/>
          <w:lang w:val="ru-RU"/>
        </w:rPr>
        <w:t xml:space="preserve">автоматически на основе заполненных разделов «Брутто-перестрахование» и «Доля перестраховщика». </w:t>
      </w:r>
    </w:p>
    <w:p w14:paraId="159094D7" w14:textId="398A5107" w:rsidR="008E26E7" w:rsidRPr="000D22EA" w:rsidRDefault="008E26E7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Информация брутто-перестрахование запрашивается на листах </w:t>
      </w:r>
      <w:r w:rsidR="003871BD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="003871BD" w:rsidRPr="000D22EA" w:rsidDel="003871BD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в столбцах </w:t>
      </w:r>
      <w:r w:rsidR="002866D2" w:rsidRPr="000D22EA">
        <w:rPr>
          <w:rFonts w:ascii="Times New Roman" w:hAnsi="Times New Roman" w:cs="Times New Roman"/>
          <w:sz w:val="24"/>
          <w:lang w:val="ru-RU"/>
        </w:rPr>
        <w:t>«</w:t>
      </w:r>
      <w:r w:rsidRPr="000D22EA">
        <w:rPr>
          <w:rFonts w:ascii="Times New Roman" w:hAnsi="Times New Roman" w:cs="Times New Roman"/>
          <w:sz w:val="24"/>
        </w:rPr>
        <w:t>A</w:t>
      </w:r>
      <w:r w:rsidRPr="000D22EA">
        <w:rPr>
          <w:rFonts w:ascii="Times New Roman" w:hAnsi="Times New Roman" w:cs="Times New Roman"/>
          <w:sz w:val="24"/>
          <w:lang w:val="ru-RU"/>
        </w:rPr>
        <w:t>:</w:t>
      </w:r>
      <w:r w:rsidRPr="000D22EA">
        <w:rPr>
          <w:rFonts w:ascii="Times New Roman" w:hAnsi="Times New Roman" w:cs="Times New Roman"/>
          <w:sz w:val="24"/>
        </w:rPr>
        <w:t>L</w:t>
      </w:r>
      <w:r w:rsidR="002866D2" w:rsidRPr="000D22EA">
        <w:rPr>
          <w:rFonts w:ascii="Times New Roman" w:hAnsi="Times New Roman" w:cs="Times New Roman"/>
          <w:sz w:val="24"/>
          <w:lang w:val="ru-RU"/>
        </w:rPr>
        <w:t>»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; информация по доле перестраховщика запрашивается на листах </w:t>
      </w:r>
      <w:r w:rsidR="002168A8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в столбцах </w:t>
      </w:r>
      <w:r w:rsidR="002866D2" w:rsidRPr="000D22EA">
        <w:rPr>
          <w:rFonts w:ascii="Times New Roman" w:hAnsi="Times New Roman" w:cs="Times New Roman"/>
          <w:sz w:val="24"/>
          <w:lang w:val="ru-RU"/>
        </w:rPr>
        <w:t>«</w:t>
      </w:r>
      <w:r w:rsidRPr="000D22EA">
        <w:rPr>
          <w:rFonts w:ascii="Times New Roman" w:hAnsi="Times New Roman" w:cs="Times New Roman"/>
          <w:sz w:val="24"/>
        </w:rPr>
        <w:t>T</w:t>
      </w:r>
      <w:r w:rsidRPr="000D22EA">
        <w:rPr>
          <w:rFonts w:ascii="Times New Roman" w:hAnsi="Times New Roman" w:cs="Times New Roman"/>
          <w:sz w:val="24"/>
          <w:lang w:val="ru-RU"/>
        </w:rPr>
        <w:t>:</w:t>
      </w:r>
      <w:r w:rsidRPr="000D22EA">
        <w:rPr>
          <w:rFonts w:ascii="Times New Roman" w:hAnsi="Times New Roman" w:cs="Times New Roman"/>
          <w:sz w:val="24"/>
        </w:rPr>
        <w:t>AE</w:t>
      </w:r>
      <w:r w:rsidR="002866D2" w:rsidRPr="000D22EA">
        <w:rPr>
          <w:rFonts w:ascii="Times New Roman" w:hAnsi="Times New Roman" w:cs="Times New Roman"/>
          <w:sz w:val="24"/>
          <w:lang w:val="ru-RU"/>
        </w:rPr>
        <w:t>»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В столбцах </w:t>
      </w:r>
      <w:r w:rsidR="002866D2" w:rsidRPr="000D22EA">
        <w:rPr>
          <w:rFonts w:ascii="Times New Roman" w:hAnsi="Times New Roman" w:cs="Times New Roman"/>
          <w:sz w:val="24"/>
          <w:lang w:val="ru-RU"/>
        </w:rPr>
        <w:t>«</w:t>
      </w:r>
      <w:r w:rsidRPr="000D22EA">
        <w:rPr>
          <w:rFonts w:ascii="Times New Roman" w:hAnsi="Times New Roman" w:cs="Times New Roman"/>
          <w:sz w:val="24"/>
        </w:rPr>
        <w:t>A</w:t>
      </w:r>
      <w:r w:rsidR="005F76B4" w:rsidRPr="000D22EA">
        <w:rPr>
          <w:rFonts w:ascii="Times New Roman" w:hAnsi="Times New Roman" w:cs="Times New Roman"/>
          <w:sz w:val="24"/>
        </w:rPr>
        <w:t>M</w:t>
      </w:r>
      <w:r w:rsidRPr="000D22EA">
        <w:rPr>
          <w:rFonts w:ascii="Times New Roman" w:hAnsi="Times New Roman" w:cs="Times New Roman"/>
          <w:sz w:val="24"/>
          <w:lang w:val="ru-RU"/>
        </w:rPr>
        <w:t>:</w:t>
      </w:r>
      <w:r w:rsidR="005F76B4" w:rsidRPr="000D22EA">
        <w:rPr>
          <w:rFonts w:ascii="Times New Roman" w:hAnsi="Times New Roman" w:cs="Times New Roman"/>
          <w:sz w:val="24"/>
        </w:rPr>
        <w:t>AX</w:t>
      </w:r>
      <w:r w:rsidR="002866D2" w:rsidRPr="000D22EA">
        <w:rPr>
          <w:rFonts w:ascii="Times New Roman" w:hAnsi="Times New Roman" w:cs="Times New Roman"/>
          <w:sz w:val="24"/>
          <w:lang w:val="ru-RU"/>
        </w:rPr>
        <w:t>»</w:t>
      </w:r>
      <w:r w:rsidR="001C3419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>рассчитываются данные нетто-перестрахование</w:t>
      </w:r>
      <w:r w:rsidR="005F76B4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на основе которых калибруются параметры нетто-перестрахование. </w:t>
      </w:r>
    </w:p>
    <w:p w14:paraId="105FB284" w14:textId="7D2B644D" w:rsidR="00CC02D3" w:rsidRPr="000D22EA" w:rsidRDefault="0017425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Более подробное описание по заполнению раз</w:t>
      </w:r>
      <w:r w:rsidR="009579E1" w:rsidRPr="000D22EA">
        <w:rPr>
          <w:rFonts w:ascii="Times New Roman" w:hAnsi="Times New Roman" w:cs="Times New Roman"/>
          <w:sz w:val="24"/>
          <w:lang w:val="ru-RU"/>
        </w:rPr>
        <w:t xml:space="preserve">дела «Доля перестраховщика» </w:t>
      </w:r>
      <w:r w:rsidR="00366424" w:rsidRPr="000D22EA">
        <w:rPr>
          <w:rFonts w:ascii="Times New Roman" w:hAnsi="Times New Roman" w:cs="Times New Roman"/>
          <w:sz w:val="24"/>
          <w:lang w:val="ru-RU"/>
        </w:rPr>
        <w:t>содержится</w:t>
      </w:r>
      <w:r w:rsidR="009579E1" w:rsidRPr="000D22EA">
        <w:rPr>
          <w:rFonts w:ascii="Times New Roman" w:hAnsi="Times New Roman" w:cs="Times New Roman"/>
          <w:sz w:val="24"/>
          <w:lang w:val="ru-RU"/>
        </w:rPr>
        <w:t xml:space="preserve"> в</w:t>
      </w:r>
      <w:r w:rsidR="00B71CC2" w:rsidRPr="000D22EA">
        <w:rPr>
          <w:rFonts w:ascii="Times New Roman" w:hAnsi="Times New Roman" w:cs="Times New Roman"/>
          <w:sz w:val="24"/>
          <w:lang w:val="ru-RU"/>
        </w:rPr>
        <w:t xml:space="preserve"> п. 3.2. в Приложении 2 «Данные, необходимые для калибровки»</w:t>
      </w:r>
      <w:r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052DA86D" w14:textId="77777777" w:rsidR="0075034A" w:rsidRPr="000D22EA" w:rsidRDefault="0075034A" w:rsidP="000D22EA">
      <w:pPr>
        <w:spacing w:line="360" w:lineRule="auto"/>
        <w:rPr>
          <w:rFonts w:ascii="Times New Roman" w:eastAsiaTheme="majorEastAsia" w:hAnsi="Times New Roman" w:cs="Times New Roman"/>
          <w:i/>
          <w:sz w:val="24"/>
          <w:szCs w:val="24"/>
          <w:lang w:val="ru-RU"/>
        </w:rPr>
      </w:pPr>
      <w:bookmarkStart w:id="26" w:name="_Toc526521315"/>
      <w:r w:rsidRPr="000D22EA">
        <w:rPr>
          <w:rFonts w:ascii="Times New Roman" w:hAnsi="Times New Roman" w:cs="Times New Roman"/>
          <w:i/>
          <w:sz w:val="24"/>
          <w:lang w:val="ru-RU"/>
        </w:rPr>
        <w:br w:type="page"/>
      </w:r>
    </w:p>
    <w:p w14:paraId="2EE34357" w14:textId="04B3D99C" w:rsidR="0075034A" w:rsidRPr="000D22EA" w:rsidRDefault="0075034A" w:rsidP="0075034A">
      <w:pPr>
        <w:pStyle w:val="1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7" w:name="_Toc528087580"/>
      <w:r w:rsidRPr="000D22EA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Приложение 2</w:t>
      </w:r>
      <w:r w:rsidR="00D038B8" w:rsidRPr="000D22E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0D22EA">
        <w:rPr>
          <w:rFonts w:ascii="Times New Roman" w:hAnsi="Times New Roman" w:cs="Times New Roman"/>
          <w:color w:val="auto"/>
          <w:sz w:val="24"/>
          <w:szCs w:val="24"/>
          <w:lang w:val="ru-RU"/>
        </w:rPr>
        <w:t>Данные, необходимые для калибровки</w:t>
      </w:r>
      <w:bookmarkEnd w:id="27"/>
    </w:p>
    <w:p w14:paraId="73A062B3" w14:textId="2F02AB6A" w:rsidR="00B66A53" w:rsidRPr="000D22EA" w:rsidRDefault="00B66A53" w:rsidP="000D22EA">
      <w:pPr>
        <w:pStyle w:val="4"/>
        <w:spacing w:line="360" w:lineRule="auto"/>
        <w:rPr>
          <w:rFonts w:ascii="Times New Roman" w:hAnsi="Times New Roman" w:cs="Times New Roman"/>
          <w:i w:val="0"/>
          <w:iCs w:val="0"/>
          <w:sz w:val="24"/>
          <w:lang w:val="ru-RU"/>
        </w:rPr>
      </w:pPr>
      <w:bookmarkStart w:id="28" w:name="_Toc526521316"/>
      <w:bookmarkStart w:id="29" w:name="_Toc528087581"/>
      <w:bookmarkEnd w:id="26"/>
      <w:r w:rsidRPr="000D22EA">
        <w:rPr>
          <w:rFonts w:ascii="Times New Roman" w:hAnsi="Times New Roman" w:cs="Times New Roman"/>
          <w:color w:val="auto"/>
          <w:sz w:val="24"/>
          <w:lang w:val="ru-RU"/>
        </w:rPr>
        <w:t>1. Данные по премиям</w:t>
      </w:r>
      <w:bookmarkEnd w:id="28"/>
      <w:bookmarkEnd w:id="29"/>
    </w:p>
    <w:p w14:paraId="03566CA8" w14:textId="15EF2F60" w:rsidR="005B4344" w:rsidRPr="000D22EA" w:rsidRDefault="005B4344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Организации необходимо заполнить ячейки, выделенные желтым цветом</w:t>
      </w:r>
      <w:r w:rsidR="00CE36D0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B66A53" w:rsidRPr="000D22EA">
        <w:rPr>
          <w:rFonts w:ascii="Times New Roman" w:hAnsi="Times New Roman" w:cs="Times New Roman"/>
          <w:sz w:val="24"/>
          <w:lang w:val="ru-RU"/>
        </w:rPr>
        <w:t>на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листах </w:t>
      </w:r>
      <w:r w:rsidR="003871BD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="00CE36D0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>следующими исходными данными</w:t>
      </w:r>
      <w:r w:rsidR="003C6E97"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67BCA604" w14:textId="6840261D" w:rsidR="00C43BBF" w:rsidRPr="000D22EA" w:rsidRDefault="00FA66E2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 таб. 1.1 заполняются данные по заработанной премии, брутто- и нетто-перестрахование</w:t>
      </w:r>
      <w:r w:rsidR="00BA588B" w:rsidRPr="000D22EA">
        <w:rPr>
          <w:rFonts w:ascii="Times New Roman" w:hAnsi="Times New Roman" w:cs="Times New Roman"/>
          <w:sz w:val="24"/>
          <w:lang w:val="ru-RU"/>
        </w:rPr>
        <w:t>, которые были использованы</w:t>
      </w:r>
      <w:r w:rsidR="00E53A74" w:rsidRPr="000D22EA">
        <w:rPr>
          <w:rFonts w:ascii="Times New Roman" w:hAnsi="Times New Roman" w:cs="Times New Roman"/>
          <w:sz w:val="24"/>
          <w:lang w:val="ru-RU"/>
        </w:rPr>
        <w:t xml:space="preserve"> компани</w:t>
      </w:r>
      <w:r w:rsidR="00BA588B" w:rsidRPr="000D22EA">
        <w:rPr>
          <w:rFonts w:ascii="Times New Roman" w:hAnsi="Times New Roman" w:cs="Times New Roman"/>
          <w:sz w:val="24"/>
          <w:lang w:val="ru-RU"/>
        </w:rPr>
        <w:t>ей</w:t>
      </w:r>
      <w:r w:rsidR="00E53A74" w:rsidRPr="000D22EA">
        <w:rPr>
          <w:rFonts w:ascii="Times New Roman" w:hAnsi="Times New Roman" w:cs="Times New Roman"/>
          <w:sz w:val="24"/>
          <w:lang w:val="ru-RU"/>
        </w:rPr>
        <w:t xml:space="preserve"> при составлении отчетности по МСФО или ОСБУ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  <w:r w:rsidR="00F537DC" w:rsidRPr="000D22EA">
        <w:rPr>
          <w:rFonts w:ascii="Times New Roman" w:hAnsi="Times New Roman" w:cs="Times New Roman"/>
          <w:sz w:val="24"/>
          <w:lang w:val="ru-RU"/>
        </w:rPr>
        <w:t>Заработанная премия рассчитывается на основе страховой брутто-премии (т.</w:t>
      </w:r>
      <w:r w:rsidR="003E2A4B" w:rsidRPr="00BE3488">
        <w:rPr>
          <w:rFonts w:ascii="Times New Roman" w:hAnsi="Times New Roman" w:cs="Times New Roman"/>
          <w:sz w:val="24"/>
          <w:lang w:val="ru-RU"/>
        </w:rPr>
        <w:t xml:space="preserve"> </w:t>
      </w:r>
      <w:r w:rsidR="00F537DC" w:rsidRPr="000D22EA">
        <w:rPr>
          <w:rFonts w:ascii="Times New Roman" w:hAnsi="Times New Roman" w:cs="Times New Roman"/>
          <w:sz w:val="24"/>
          <w:lang w:val="ru-RU"/>
        </w:rPr>
        <w:t xml:space="preserve">е. включая аквизиционные расходы) в соответствии с МСФО. </w:t>
      </w:r>
      <w:r w:rsidR="00A74C27" w:rsidRPr="000D22EA">
        <w:rPr>
          <w:rFonts w:ascii="Times New Roman" w:hAnsi="Times New Roman" w:cs="Times New Roman"/>
          <w:sz w:val="24"/>
          <w:lang w:val="ru-RU"/>
        </w:rPr>
        <w:t xml:space="preserve">Расчет и учет РНП для целей расчета заработанной премии также ведется на основе страховой брутто-премии. </w:t>
      </w:r>
      <w:r w:rsidRPr="000D22EA">
        <w:rPr>
          <w:rFonts w:ascii="Times New Roman" w:hAnsi="Times New Roman" w:cs="Times New Roman"/>
          <w:sz w:val="24"/>
          <w:lang w:val="ru-RU"/>
        </w:rPr>
        <w:t>Премии в этой таблиц</w:t>
      </w:r>
      <w:r w:rsidR="004C5AA5" w:rsidRPr="000D22EA">
        <w:rPr>
          <w:rFonts w:ascii="Times New Roman" w:hAnsi="Times New Roman" w:cs="Times New Roman"/>
          <w:sz w:val="24"/>
          <w:lang w:val="ru-RU"/>
        </w:rPr>
        <w:t>е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будут использоваться для расчета коэффициентов убыточности по годам </w:t>
      </w:r>
      <w:r w:rsidR="00C43BBF" w:rsidRPr="000D22EA">
        <w:rPr>
          <w:rFonts w:ascii="Times New Roman" w:hAnsi="Times New Roman" w:cs="Times New Roman"/>
          <w:sz w:val="24"/>
          <w:lang w:val="ru-RU"/>
        </w:rPr>
        <w:t>наступления убытков для целей калибровки.</w:t>
      </w:r>
      <w:r w:rsidR="000263F8" w:rsidRPr="000D22EA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F3BCE07" w14:textId="643FAC4A" w:rsidR="005B4344" w:rsidRPr="000D22EA" w:rsidRDefault="00C43BBF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 таб. 1.2 заполняются данные по начисленной премии брутто- и нетто-перестрахование</w:t>
      </w:r>
      <w:r w:rsidR="00BA588B" w:rsidRPr="000D22EA">
        <w:rPr>
          <w:rFonts w:ascii="Times New Roman" w:hAnsi="Times New Roman" w:cs="Times New Roman"/>
          <w:sz w:val="24"/>
          <w:lang w:val="ru-RU"/>
        </w:rPr>
        <w:t>, которые были использованы</w:t>
      </w:r>
      <w:r w:rsidR="00375ED2" w:rsidRPr="000D22EA">
        <w:rPr>
          <w:rFonts w:ascii="Times New Roman" w:hAnsi="Times New Roman" w:cs="Times New Roman"/>
          <w:sz w:val="24"/>
          <w:lang w:val="ru-RU"/>
        </w:rPr>
        <w:t xml:space="preserve"> компани</w:t>
      </w:r>
      <w:r w:rsidR="00BA588B" w:rsidRPr="000D22EA">
        <w:rPr>
          <w:rFonts w:ascii="Times New Roman" w:hAnsi="Times New Roman" w:cs="Times New Roman"/>
          <w:sz w:val="24"/>
          <w:lang w:val="ru-RU"/>
        </w:rPr>
        <w:t>ей</w:t>
      </w:r>
      <w:r w:rsidR="00375ED2" w:rsidRPr="000D22EA">
        <w:rPr>
          <w:rFonts w:ascii="Times New Roman" w:hAnsi="Times New Roman" w:cs="Times New Roman"/>
          <w:sz w:val="24"/>
          <w:lang w:val="ru-RU"/>
        </w:rPr>
        <w:t xml:space="preserve"> при составлении отчетности по МСФО или ОСБУ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  <w:r w:rsidR="00F537DC" w:rsidRPr="000D22EA">
        <w:rPr>
          <w:rFonts w:ascii="Times New Roman" w:hAnsi="Times New Roman" w:cs="Times New Roman"/>
          <w:sz w:val="24"/>
          <w:lang w:val="ru-RU"/>
        </w:rPr>
        <w:t>Начисленная премия рассчитывается на основе страховой брутто-премии (т.</w:t>
      </w:r>
      <w:r w:rsidR="00366424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F537DC" w:rsidRPr="000D22EA">
        <w:rPr>
          <w:rFonts w:ascii="Times New Roman" w:hAnsi="Times New Roman" w:cs="Times New Roman"/>
          <w:sz w:val="24"/>
          <w:lang w:val="ru-RU"/>
        </w:rPr>
        <w:t xml:space="preserve">е. включая аквизиционные расходы) в соответствии с МСФО. </w:t>
      </w:r>
      <w:r w:rsidRPr="000D22EA">
        <w:rPr>
          <w:rFonts w:ascii="Times New Roman" w:hAnsi="Times New Roman" w:cs="Times New Roman"/>
          <w:sz w:val="24"/>
          <w:lang w:val="ru-RU"/>
        </w:rPr>
        <w:t>Премии в этой таблиц</w:t>
      </w:r>
      <w:r w:rsidR="004C5AA5" w:rsidRPr="000D22EA">
        <w:rPr>
          <w:rFonts w:ascii="Times New Roman" w:hAnsi="Times New Roman" w:cs="Times New Roman"/>
          <w:sz w:val="24"/>
          <w:lang w:val="ru-RU"/>
        </w:rPr>
        <w:t>е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будут использоваться для расчета уровня </w:t>
      </w:r>
      <w:r w:rsidR="00C843B7" w:rsidRPr="000D22EA">
        <w:rPr>
          <w:rFonts w:ascii="Times New Roman" w:hAnsi="Times New Roman" w:cs="Times New Roman"/>
          <w:sz w:val="24"/>
          <w:lang w:val="ru-RU"/>
        </w:rPr>
        <w:t xml:space="preserve">возвратов премий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для целей оценки существенности риска расторжений. </w:t>
      </w:r>
      <w:r w:rsidR="00C843B7" w:rsidRPr="000D22EA">
        <w:rPr>
          <w:rFonts w:ascii="Times New Roman" w:hAnsi="Times New Roman" w:cs="Times New Roman"/>
          <w:sz w:val="24"/>
          <w:lang w:val="ru-RU"/>
        </w:rPr>
        <w:t xml:space="preserve">В таб. 1.2 также заполняются данные по количеству заключенных договоров. Эти данные будут использоваться для расчета уровня возвратов премий (в </w:t>
      </w:r>
      <w:r w:rsidR="000911BB" w:rsidRPr="000D22EA">
        <w:rPr>
          <w:rFonts w:ascii="Times New Roman" w:hAnsi="Times New Roman" w:cs="Times New Roman"/>
          <w:sz w:val="24"/>
          <w:lang w:val="ru-RU"/>
        </w:rPr>
        <w:t>шт.</w:t>
      </w:r>
      <w:r w:rsidR="00C843B7" w:rsidRPr="000D22EA">
        <w:rPr>
          <w:rFonts w:ascii="Times New Roman" w:hAnsi="Times New Roman" w:cs="Times New Roman"/>
          <w:sz w:val="24"/>
          <w:lang w:val="ru-RU"/>
        </w:rPr>
        <w:t xml:space="preserve">) для целей оценки существенности риска расторжений. </w:t>
      </w:r>
      <w:r w:rsidR="005B4344" w:rsidRPr="000D22EA">
        <w:rPr>
          <w:rFonts w:ascii="Times New Roman" w:hAnsi="Times New Roman" w:cs="Times New Roman"/>
          <w:sz w:val="24"/>
          <w:lang w:val="ru-RU"/>
        </w:rPr>
        <w:t xml:space="preserve">Данные по величине начисленной премии и количеству заключенных договоров заполняются в разрезе годов </w:t>
      </w:r>
      <w:r w:rsidR="00371967" w:rsidRPr="000D22EA">
        <w:rPr>
          <w:rFonts w:ascii="Times New Roman" w:hAnsi="Times New Roman" w:cs="Times New Roman"/>
          <w:sz w:val="24"/>
          <w:lang w:val="ru-RU"/>
        </w:rPr>
        <w:t xml:space="preserve">в соответствии с МСФО. </w:t>
      </w:r>
      <w:r w:rsidR="00C7326D" w:rsidRPr="000D22EA">
        <w:rPr>
          <w:rFonts w:ascii="Times New Roman" w:hAnsi="Times New Roman" w:cs="Times New Roman"/>
          <w:sz w:val="24"/>
          <w:lang w:val="ru-RU"/>
        </w:rPr>
        <w:t xml:space="preserve">В столбце «Данные предоставлены в разрезе:» необходимо указать подход к заполнению этих данных: по году начала ответственности или по году начисления. </w:t>
      </w:r>
      <w:r w:rsidR="005B4344" w:rsidRPr="000D22EA">
        <w:rPr>
          <w:rFonts w:ascii="Times New Roman" w:hAnsi="Times New Roman" w:cs="Times New Roman"/>
          <w:sz w:val="24"/>
          <w:lang w:val="ru-RU"/>
        </w:rPr>
        <w:t>При этом данные по начисленной премии должны содержать всю премию, т. е. с учетом доначислений премий по договорам страхования или перестрахования, относящимся к отчетному периоду, но о которых на отчетную дату не имелось достоверных данных в связи с более поздним получением первичных учетных документов.</w:t>
      </w:r>
    </w:p>
    <w:p w14:paraId="41CB9095" w14:textId="71BD91D6" w:rsidR="00C843B7" w:rsidRPr="000D22EA" w:rsidRDefault="005B4344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Данные по премии в таб.</w:t>
      </w:r>
      <w:r w:rsidR="000911BB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1.3 заполняются для </w:t>
      </w:r>
      <w:r w:rsidR="00C843B7" w:rsidRPr="000D22EA">
        <w:rPr>
          <w:rFonts w:ascii="Times New Roman" w:hAnsi="Times New Roman" w:cs="Times New Roman"/>
          <w:sz w:val="24"/>
          <w:lang w:val="ru-RU"/>
        </w:rPr>
        <w:t>того</w:t>
      </w:r>
      <w:r w:rsidR="000911BB" w:rsidRPr="000D22EA">
        <w:rPr>
          <w:rFonts w:ascii="Times New Roman" w:hAnsi="Times New Roman" w:cs="Times New Roman"/>
          <w:sz w:val="24"/>
          <w:lang w:val="ru-RU"/>
        </w:rPr>
        <w:t>,</w:t>
      </w:r>
      <w:r w:rsidR="00C843B7" w:rsidRPr="000D22EA">
        <w:rPr>
          <w:rFonts w:ascii="Times New Roman" w:hAnsi="Times New Roman" w:cs="Times New Roman"/>
          <w:sz w:val="24"/>
          <w:lang w:val="ru-RU"/>
        </w:rPr>
        <w:t xml:space="preserve"> чтобы </w:t>
      </w:r>
      <w:r w:rsidR="00980F93" w:rsidRPr="000D22EA">
        <w:rPr>
          <w:rFonts w:ascii="Times New Roman" w:hAnsi="Times New Roman" w:cs="Times New Roman"/>
          <w:sz w:val="24"/>
          <w:lang w:val="ru-RU"/>
        </w:rPr>
        <w:t>можно было</w:t>
      </w:r>
      <w:r w:rsidR="00C843B7" w:rsidRPr="000D22EA">
        <w:rPr>
          <w:rFonts w:ascii="Times New Roman" w:hAnsi="Times New Roman" w:cs="Times New Roman"/>
          <w:sz w:val="24"/>
          <w:lang w:val="ru-RU"/>
        </w:rPr>
        <w:t xml:space="preserve"> произвести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расчет </w:t>
      </w:r>
      <w:r w:rsidRPr="000D22EA">
        <w:rPr>
          <w:rFonts w:ascii="Times New Roman" w:hAnsi="Times New Roman" w:cs="Times New Roman"/>
          <w:sz w:val="24"/>
        </w:rPr>
        <w:t>SCR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по риску премий</w:t>
      </w:r>
      <w:r w:rsidR="00C843B7" w:rsidRPr="000D22EA">
        <w:rPr>
          <w:rFonts w:ascii="Times New Roman" w:hAnsi="Times New Roman" w:cs="Times New Roman"/>
          <w:sz w:val="24"/>
          <w:lang w:val="ru-RU"/>
        </w:rPr>
        <w:t>.</w:t>
      </w:r>
      <w:r w:rsidR="00980F93" w:rsidRPr="000D22EA">
        <w:rPr>
          <w:rFonts w:ascii="Times New Roman" w:hAnsi="Times New Roman" w:cs="Times New Roman"/>
          <w:sz w:val="24"/>
          <w:lang w:val="ru-RU"/>
        </w:rPr>
        <w:t xml:space="preserve"> Детальное описание </w:t>
      </w:r>
      <w:r w:rsidR="00CB6795" w:rsidRPr="000D22EA">
        <w:rPr>
          <w:rFonts w:ascii="Times New Roman" w:hAnsi="Times New Roman" w:cs="Times New Roman"/>
          <w:sz w:val="24"/>
          <w:lang w:val="ru-RU"/>
        </w:rPr>
        <w:t xml:space="preserve">этого расчета </w:t>
      </w:r>
      <w:r w:rsidR="00980F93" w:rsidRPr="000D22EA">
        <w:rPr>
          <w:rFonts w:ascii="Times New Roman" w:hAnsi="Times New Roman" w:cs="Times New Roman"/>
          <w:sz w:val="24"/>
          <w:lang w:val="ru-RU"/>
        </w:rPr>
        <w:t>см. в документе «Методология расчета требовани</w:t>
      </w:r>
      <w:r w:rsidR="00D933C7" w:rsidRPr="000D22EA">
        <w:rPr>
          <w:rFonts w:ascii="Times New Roman" w:hAnsi="Times New Roman" w:cs="Times New Roman"/>
          <w:sz w:val="24"/>
          <w:lang w:val="ru-RU"/>
        </w:rPr>
        <w:t>й</w:t>
      </w:r>
      <w:r w:rsidR="00980F93" w:rsidRPr="000D22EA">
        <w:rPr>
          <w:rFonts w:ascii="Times New Roman" w:hAnsi="Times New Roman" w:cs="Times New Roman"/>
          <w:sz w:val="24"/>
          <w:lang w:val="ru-RU"/>
        </w:rPr>
        <w:t xml:space="preserve"> к капиталу по риску премий и резервов». </w:t>
      </w:r>
      <w:r w:rsidR="00C843B7" w:rsidRPr="000D22EA">
        <w:rPr>
          <w:rFonts w:ascii="Times New Roman" w:hAnsi="Times New Roman" w:cs="Times New Roman"/>
          <w:sz w:val="24"/>
          <w:lang w:val="ru-RU"/>
        </w:rPr>
        <w:t>Необходимо заполнить следующие значения:</w:t>
      </w:r>
    </w:p>
    <w:p w14:paraId="614874BE" w14:textId="6322E325" w:rsidR="005B4344" w:rsidRPr="000D22EA" w:rsidRDefault="005B434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</w:rPr>
        <w:lastRenderedPageBreak/>
        <w:t>P</w:t>
      </w:r>
      <w:r w:rsidRPr="000D22EA">
        <w:rPr>
          <w:rFonts w:ascii="Times New Roman" w:hAnsi="Times New Roman" w:cs="Times New Roman"/>
          <w:sz w:val="24"/>
          <w:vertAlign w:val="subscript"/>
        </w:rPr>
        <w:t>lob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D01D3B" w:rsidRPr="000D22EA">
        <w:rPr>
          <w:rFonts w:ascii="Times New Roman" w:hAnsi="Times New Roman" w:cs="Times New Roman"/>
          <w:sz w:val="24"/>
          <w:lang w:val="ru-RU"/>
        </w:rPr>
        <w:t xml:space="preserve">–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ожидаемая заработанная премия для сегмента </w:t>
      </w:r>
      <w:r w:rsidRPr="000D22EA">
        <w:rPr>
          <w:rFonts w:ascii="Times New Roman" w:hAnsi="Times New Roman" w:cs="Times New Roman"/>
          <w:sz w:val="24"/>
        </w:rPr>
        <w:t>lob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в течение следующих 12 месяцев (в 2018 году)</w:t>
      </w:r>
      <w:r w:rsidR="00272A6B" w:rsidRPr="000D22EA">
        <w:rPr>
          <w:rFonts w:ascii="Times New Roman" w:hAnsi="Times New Roman" w:cs="Times New Roman"/>
          <w:sz w:val="24"/>
          <w:lang w:val="ru-RU"/>
        </w:rPr>
        <w:t xml:space="preserve"> по договорам</w:t>
      </w:r>
      <w:r w:rsidR="000C64D1" w:rsidRPr="000D22EA">
        <w:rPr>
          <w:rFonts w:ascii="Times New Roman" w:hAnsi="Times New Roman" w:cs="Times New Roman"/>
          <w:sz w:val="24"/>
          <w:lang w:val="ru-RU"/>
        </w:rPr>
        <w:t>,</w:t>
      </w:r>
      <w:r w:rsidR="00272A6B" w:rsidRPr="000D22EA">
        <w:rPr>
          <w:rFonts w:ascii="Times New Roman" w:hAnsi="Times New Roman" w:cs="Times New Roman"/>
          <w:sz w:val="24"/>
          <w:lang w:val="ru-RU"/>
        </w:rPr>
        <w:t xml:space="preserve"> действующим на отчетную дату (31.12.2017)</w:t>
      </w:r>
      <w:r w:rsidR="00F537DC" w:rsidRPr="000D22EA">
        <w:rPr>
          <w:rFonts w:ascii="Times New Roman" w:hAnsi="Times New Roman" w:cs="Times New Roman"/>
          <w:sz w:val="24"/>
          <w:lang w:val="ru-RU"/>
        </w:rPr>
        <w:t>,</w:t>
      </w:r>
      <w:r w:rsidR="00272A6B" w:rsidRPr="000D22EA">
        <w:rPr>
          <w:rFonts w:ascii="Times New Roman" w:hAnsi="Times New Roman" w:cs="Times New Roman"/>
          <w:sz w:val="24"/>
          <w:lang w:val="ru-RU"/>
        </w:rPr>
        <w:t xml:space="preserve"> и по будущим договорам</w:t>
      </w:r>
      <w:r w:rsidR="000C64D1" w:rsidRPr="000D22EA">
        <w:rPr>
          <w:rFonts w:ascii="Times New Roman" w:hAnsi="Times New Roman" w:cs="Times New Roman"/>
          <w:sz w:val="24"/>
          <w:lang w:val="ru-RU"/>
        </w:rPr>
        <w:t>,</w:t>
      </w:r>
      <w:r w:rsidR="00272A6B" w:rsidRPr="000D22EA">
        <w:rPr>
          <w:rFonts w:ascii="Times New Roman" w:hAnsi="Times New Roman" w:cs="Times New Roman"/>
          <w:sz w:val="24"/>
          <w:lang w:val="ru-RU"/>
        </w:rPr>
        <w:t xml:space="preserve"> которые будут заключены в течение следующих 12 месяцев (в </w:t>
      </w:r>
      <w:r w:rsidR="00CB6795" w:rsidRPr="000D22EA">
        <w:rPr>
          <w:rFonts w:ascii="Times New Roman" w:hAnsi="Times New Roman" w:cs="Times New Roman"/>
          <w:sz w:val="24"/>
          <w:lang w:val="ru-RU"/>
        </w:rPr>
        <w:t xml:space="preserve">2018 </w:t>
      </w:r>
      <w:r w:rsidR="00272A6B" w:rsidRPr="000D22EA">
        <w:rPr>
          <w:rFonts w:ascii="Times New Roman" w:hAnsi="Times New Roman" w:cs="Times New Roman"/>
          <w:sz w:val="24"/>
          <w:lang w:val="ru-RU"/>
        </w:rPr>
        <w:t>году)</w:t>
      </w:r>
      <w:r w:rsidRPr="000D22EA">
        <w:rPr>
          <w:rFonts w:ascii="Times New Roman" w:hAnsi="Times New Roman" w:cs="Times New Roman"/>
          <w:sz w:val="24"/>
          <w:lang w:val="ru-RU"/>
        </w:rPr>
        <w:t>;</w:t>
      </w:r>
    </w:p>
    <w:p w14:paraId="33B37990" w14:textId="0C43D7C8" w:rsidR="005B4344" w:rsidRPr="000D22EA" w:rsidRDefault="005B434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</w:rPr>
        <w:t>P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Pr="000D22EA">
        <w:rPr>
          <w:rFonts w:ascii="Times New Roman" w:hAnsi="Times New Roman" w:cs="Times New Roman"/>
          <w:sz w:val="24"/>
          <w:vertAlign w:val="subscript"/>
        </w:rPr>
        <w:t>last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Pr="000D22EA">
        <w:rPr>
          <w:rFonts w:ascii="Times New Roman" w:hAnsi="Times New Roman" w:cs="Times New Roman"/>
          <w:sz w:val="24"/>
          <w:vertAlign w:val="subscript"/>
        </w:rPr>
        <w:t>lob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D01D3B" w:rsidRPr="000D22EA">
        <w:rPr>
          <w:rFonts w:ascii="Times New Roman" w:hAnsi="Times New Roman" w:cs="Times New Roman"/>
          <w:sz w:val="24"/>
          <w:lang w:val="ru-RU"/>
        </w:rPr>
        <w:t>–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заработанная премия для сегмента </w:t>
      </w:r>
      <w:r w:rsidRPr="000D22EA">
        <w:rPr>
          <w:rFonts w:ascii="Times New Roman" w:hAnsi="Times New Roman" w:cs="Times New Roman"/>
          <w:sz w:val="24"/>
        </w:rPr>
        <w:t>lob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в течение последних 12 месяцев (в 2017 году);</w:t>
      </w:r>
    </w:p>
    <w:p w14:paraId="074B494E" w14:textId="2EE88FF9" w:rsidR="005B4344" w:rsidRPr="000D22EA" w:rsidRDefault="005B434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</w:rPr>
        <w:t>FP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Pr="000D22EA">
        <w:rPr>
          <w:rFonts w:ascii="Times New Roman" w:hAnsi="Times New Roman" w:cs="Times New Roman"/>
          <w:sz w:val="24"/>
          <w:vertAlign w:val="subscript"/>
        </w:rPr>
        <w:t>existing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Pr="000D22EA">
        <w:rPr>
          <w:rFonts w:ascii="Times New Roman" w:hAnsi="Times New Roman" w:cs="Times New Roman"/>
          <w:sz w:val="24"/>
          <w:vertAlign w:val="subscript"/>
        </w:rPr>
        <w:t>lob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D01D3B" w:rsidRPr="000D22EA">
        <w:rPr>
          <w:rFonts w:ascii="Times New Roman" w:hAnsi="Times New Roman" w:cs="Times New Roman"/>
          <w:sz w:val="24"/>
          <w:lang w:val="ru-RU"/>
        </w:rPr>
        <w:t>–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текущая стоимость ожидаемой заработанной премии по существующим договорам страхования и перестрахования для сегмента </w:t>
      </w:r>
      <w:r w:rsidRPr="000D22EA">
        <w:rPr>
          <w:rFonts w:ascii="Times New Roman" w:hAnsi="Times New Roman" w:cs="Times New Roman"/>
          <w:sz w:val="24"/>
        </w:rPr>
        <w:t>lob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272A6B" w:rsidRPr="000D22EA">
        <w:rPr>
          <w:rFonts w:ascii="Times New Roman" w:hAnsi="Times New Roman" w:cs="Times New Roman"/>
          <w:sz w:val="24"/>
          <w:lang w:val="ru-RU"/>
        </w:rPr>
        <w:t>после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следующих 12 месяцев (в </w:t>
      </w:r>
      <w:r w:rsidR="00272A6B" w:rsidRPr="000D22EA">
        <w:rPr>
          <w:rFonts w:ascii="Times New Roman" w:hAnsi="Times New Roman" w:cs="Times New Roman"/>
          <w:sz w:val="24"/>
          <w:lang w:val="ru-RU"/>
        </w:rPr>
        <w:t xml:space="preserve">2019 </w:t>
      </w:r>
      <w:r w:rsidRPr="000D22EA">
        <w:rPr>
          <w:rFonts w:ascii="Times New Roman" w:hAnsi="Times New Roman" w:cs="Times New Roman"/>
          <w:sz w:val="24"/>
          <w:lang w:val="ru-RU"/>
        </w:rPr>
        <w:t>году</w:t>
      </w:r>
      <w:r w:rsidR="00272A6B" w:rsidRPr="000D22EA">
        <w:rPr>
          <w:rFonts w:ascii="Times New Roman" w:hAnsi="Times New Roman" w:cs="Times New Roman"/>
          <w:sz w:val="24"/>
          <w:lang w:val="ru-RU"/>
        </w:rPr>
        <w:t xml:space="preserve"> и далее</w:t>
      </w:r>
      <w:r w:rsidRPr="000D22EA">
        <w:rPr>
          <w:rFonts w:ascii="Times New Roman" w:hAnsi="Times New Roman" w:cs="Times New Roman"/>
          <w:sz w:val="24"/>
          <w:lang w:val="ru-RU"/>
        </w:rPr>
        <w:t>);</w:t>
      </w:r>
    </w:p>
    <w:p w14:paraId="6E47ED74" w14:textId="3A63222A" w:rsidR="005B4344" w:rsidRPr="000D22EA" w:rsidRDefault="005B434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</w:rPr>
        <w:t>FP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(</w:t>
      </w:r>
      <w:r w:rsidRPr="000D22EA">
        <w:rPr>
          <w:rFonts w:ascii="Times New Roman" w:hAnsi="Times New Roman" w:cs="Times New Roman"/>
          <w:sz w:val="24"/>
          <w:vertAlign w:val="subscript"/>
        </w:rPr>
        <w:t>future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,</w:t>
      </w:r>
      <w:r w:rsidRPr="000D22EA">
        <w:rPr>
          <w:rFonts w:ascii="Times New Roman" w:hAnsi="Times New Roman" w:cs="Times New Roman"/>
          <w:sz w:val="24"/>
          <w:vertAlign w:val="subscript"/>
        </w:rPr>
        <w:t>lob</w:t>
      </w:r>
      <w:r w:rsidRPr="000D22EA">
        <w:rPr>
          <w:rFonts w:ascii="Times New Roman" w:hAnsi="Times New Roman" w:cs="Times New Roman"/>
          <w:sz w:val="24"/>
          <w:vertAlign w:val="subscript"/>
          <w:lang w:val="ru-RU"/>
        </w:rPr>
        <w:t>)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D01D3B" w:rsidRPr="000D22EA">
        <w:rPr>
          <w:rFonts w:ascii="Times New Roman" w:hAnsi="Times New Roman" w:cs="Times New Roman"/>
          <w:sz w:val="24"/>
          <w:lang w:val="ru-RU"/>
        </w:rPr>
        <w:t xml:space="preserve">– </w:t>
      </w:r>
      <w:r w:rsidRPr="000D22EA">
        <w:rPr>
          <w:rFonts w:ascii="Times New Roman" w:hAnsi="Times New Roman" w:cs="Times New Roman"/>
          <w:sz w:val="24"/>
          <w:lang w:val="ru-RU"/>
        </w:rPr>
        <w:t>текущая стоимость ожидаемой заработанной премии</w:t>
      </w:r>
      <w:r w:rsidR="00336F2E" w:rsidRPr="000D22EA">
        <w:rPr>
          <w:rFonts w:ascii="Times New Roman" w:hAnsi="Times New Roman" w:cs="Times New Roman"/>
          <w:sz w:val="24"/>
          <w:lang w:val="ru-RU"/>
        </w:rPr>
        <w:t xml:space="preserve"> после следующих 12 месяцев (в 2019 году и далее)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по договорам, признание которых ожидается </w:t>
      </w:r>
      <w:r w:rsidR="00336F2E" w:rsidRPr="000D22EA">
        <w:rPr>
          <w:rFonts w:ascii="Times New Roman" w:hAnsi="Times New Roman" w:cs="Times New Roman"/>
          <w:sz w:val="24"/>
          <w:lang w:val="ru-RU"/>
        </w:rPr>
        <w:t xml:space="preserve">в следующие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12 месяцев (в </w:t>
      </w:r>
      <w:r w:rsidR="00272A6B" w:rsidRPr="000D22EA">
        <w:rPr>
          <w:rFonts w:ascii="Times New Roman" w:hAnsi="Times New Roman" w:cs="Times New Roman"/>
          <w:sz w:val="24"/>
          <w:lang w:val="ru-RU"/>
        </w:rPr>
        <w:t>201</w:t>
      </w:r>
      <w:r w:rsidR="00336F2E" w:rsidRPr="000D22EA">
        <w:rPr>
          <w:rFonts w:ascii="Times New Roman" w:hAnsi="Times New Roman" w:cs="Times New Roman"/>
          <w:sz w:val="24"/>
          <w:lang w:val="ru-RU"/>
        </w:rPr>
        <w:t>8 году</w:t>
      </w:r>
      <w:r w:rsidR="00980F93" w:rsidRPr="000D22EA">
        <w:rPr>
          <w:rFonts w:ascii="Times New Roman" w:hAnsi="Times New Roman" w:cs="Times New Roman"/>
          <w:sz w:val="24"/>
          <w:lang w:val="ru-RU"/>
        </w:rPr>
        <w:t xml:space="preserve">) для сегмента </w:t>
      </w:r>
      <w:r w:rsidR="00980F93" w:rsidRPr="000D22EA">
        <w:rPr>
          <w:rFonts w:ascii="Times New Roman" w:hAnsi="Times New Roman" w:cs="Times New Roman"/>
          <w:sz w:val="24"/>
        </w:rPr>
        <w:t>lob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, исключая ожидаемую заработанную премию в течение 12 месяцев </w:t>
      </w:r>
      <w:r w:rsidR="00272A6B" w:rsidRPr="000D22EA">
        <w:rPr>
          <w:rFonts w:ascii="Times New Roman" w:hAnsi="Times New Roman" w:cs="Times New Roman"/>
          <w:sz w:val="24"/>
          <w:lang w:val="ru-RU"/>
        </w:rPr>
        <w:t xml:space="preserve">после отчетной даты </w:t>
      </w:r>
      <w:r w:rsidRPr="000D22EA">
        <w:rPr>
          <w:rFonts w:ascii="Times New Roman" w:hAnsi="Times New Roman" w:cs="Times New Roman"/>
          <w:sz w:val="24"/>
          <w:lang w:val="ru-RU"/>
        </w:rPr>
        <w:t>(в 2018 году) .</w:t>
      </w:r>
    </w:p>
    <w:p w14:paraId="56F79DE9" w14:textId="12276127" w:rsidR="00B66A53" w:rsidRPr="000D22EA" w:rsidRDefault="00E63AE9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На данном этапе количественного исследования данные </w:t>
      </w:r>
      <w:r w:rsidR="00E4009C" w:rsidRPr="000D22EA">
        <w:rPr>
          <w:rFonts w:ascii="Times New Roman" w:hAnsi="Times New Roman" w:cs="Times New Roman"/>
          <w:sz w:val="24"/>
          <w:lang w:val="ru-RU"/>
        </w:rPr>
        <w:t>по заработанной премии</w:t>
      </w:r>
      <w:r w:rsidRPr="000D22EA">
        <w:rPr>
          <w:rFonts w:ascii="Times New Roman" w:hAnsi="Times New Roman" w:cs="Times New Roman"/>
          <w:sz w:val="24"/>
          <w:lang w:val="ru-RU"/>
        </w:rPr>
        <w:t>, запрошенные в таб. 1.3</w:t>
      </w:r>
      <w:r w:rsidR="00D01066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AD75B1" w:rsidRPr="000D22EA">
        <w:rPr>
          <w:rFonts w:ascii="Times New Roman" w:hAnsi="Times New Roman" w:cs="Times New Roman"/>
          <w:sz w:val="24"/>
          <w:lang w:val="ru-RU"/>
        </w:rPr>
        <w:t>рассчитыва</w:t>
      </w:r>
      <w:r w:rsidRPr="000D22EA">
        <w:rPr>
          <w:rFonts w:ascii="Times New Roman" w:hAnsi="Times New Roman" w:cs="Times New Roman"/>
          <w:sz w:val="24"/>
          <w:lang w:val="ru-RU"/>
        </w:rPr>
        <w:t>ются</w:t>
      </w:r>
      <w:r w:rsidR="00366424" w:rsidRPr="000D22EA">
        <w:rPr>
          <w:rFonts w:ascii="Times New Roman" w:hAnsi="Times New Roman" w:cs="Times New Roman"/>
          <w:sz w:val="24"/>
          <w:lang w:val="ru-RU"/>
        </w:rPr>
        <w:t xml:space="preserve"> с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использ</w:t>
      </w:r>
      <w:r w:rsidR="00366424" w:rsidRPr="000D22EA">
        <w:rPr>
          <w:rFonts w:ascii="Times New Roman" w:hAnsi="Times New Roman" w:cs="Times New Roman"/>
          <w:sz w:val="24"/>
          <w:lang w:val="ru-RU"/>
        </w:rPr>
        <w:t>ованием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C816CD" w:rsidRPr="000D22EA">
        <w:rPr>
          <w:rFonts w:ascii="Times New Roman" w:hAnsi="Times New Roman" w:cs="Times New Roman"/>
          <w:sz w:val="24"/>
          <w:lang w:val="ru-RU"/>
        </w:rPr>
        <w:t>текущ</w:t>
      </w:r>
      <w:r w:rsidR="00366424" w:rsidRPr="000D22EA">
        <w:rPr>
          <w:rFonts w:ascii="Times New Roman" w:hAnsi="Times New Roman" w:cs="Times New Roman"/>
          <w:sz w:val="24"/>
          <w:lang w:val="ru-RU"/>
        </w:rPr>
        <w:t>его</w:t>
      </w:r>
      <w:r w:rsidR="00C816CD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>подход</w:t>
      </w:r>
      <w:r w:rsidR="00366424" w:rsidRPr="000D22EA">
        <w:rPr>
          <w:rFonts w:ascii="Times New Roman" w:hAnsi="Times New Roman" w:cs="Times New Roman"/>
          <w:sz w:val="24"/>
          <w:lang w:val="ru-RU"/>
        </w:rPr>
        <w:t>а</w:t>
      </w:r>
      <w:r w:rsidR="00C816CD" w:rsidRPr="000D22EA">
        <w:rPr>
          <w:rFonts w:ascii="Times New Roman" w:hAnsi="Times New Roman" w:cs="Times New Roman"/>
          <w:sz w:val="24"/>
          <w:lang w:val="ru-RU"/>
        </w:rPr>
        <w:t xml:space="preserve"> компании при составлении отчетности по МСФО или ОСБУ</w:t>
      </w:r>
      <w:r w:rsidR="00AA7D99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C816CD" w:rsidRPr="000D22EA">
        <w:rPr>
          <w:rFonts w:ascii="Times New Roman" w:hAnsi="Times New Roman" w:cs="Times New Roman"/>
          <w:sz w:val="24"/>
          <w:lang w:val="ru-RU"/>
        </w:rPr>
        <w:t>(</w:t>
      </w:r>
      <w:r w:rsidR="00D01066" w:rsidRPr="000D22EA">
        <w:rPr>
          <w:rFonts w:ascii="Times New Roman" w:hAnsi="Times New Roman" w:cs="Times New Roman"/>
          <w:sz w:val="24"/>
          <w:lang w:val="ru-RU"/>
        </w:rPr>
        <w:t>наиболее распространенн</w:t>
      </w:r>
      <w:r w:rsidR="00C816CD" w:rsidRPr="000D22EA">
        <w:rPr>
          <w:rFonts w:ascii="Times New Roman" w:hAnsi="Times New Roman" w:cs="Times New Roman"/>
          <w:sz w:val="24"/>
          <w:lang w:val="ru-RU"/>
        </w:rPr>
        <w:t>ым</w:t>
      </w:r>
      <w:r w:rsidR="00D01066" w:rsidRPr="000D22EA">
        <w:rPr>
          <w:rFonts w:ascii="Times New Roman" w:hAnsi="Times New Roman" w:cs="Times New Roman"/>
          <w:sz w:val="24"/>
          <w:lang w:val="ru-RU"/>
        </w:rPr>
        <w:t xml:space="preserve"> методом «</w:t>
      </w:r>
      <w:r w:rsidR="00D01066" w:rsidRPr="000D22EA">
        <w:rPr>
          <w:rFonts w:ascii="Times New Roman" w:hAnsi="Times New Roman" w:cs="Times New Roman"/>
          <w:sz w:val="24"/>
        </w:rPr>
        <w:t>pro</w:t>
      </w:r>
      <w:r w:rsidR="00D01066" w:rsidRPr="000D22EA">
        <w:rPr>
          <w:rFonts w:ascii="Times New Roman" w:hAnsi="Times New Roman" w:cs="Times New Roman"/>
          <w:sz w:val="24"/>
          <w:lang w:val="ru-RU"/>
        </w:rPr>
        <w:t>-</w:t>
      </w:r>
      <w:r w:rsidR="00D01066" w:rsidRPr="000D22EA">
        <w:rPr>
          <w:rFonts w:ascii="Times New Roman" w:hAnsi="Times New Roman" w:cs="Times New Roman"/>
          <w:sz w:val="24"/>
        </w:rPr>
        <w:t>rata</w:t>
      </w:r>
      <w:r w:rsidR="00D01066" w:rsidRPr="000D22EA">
        <w:rPr>
          <w:rFonts w:ascii="Times New Roman" w:hAnsi="Times New Roman" w:cs="Times New Roman"/>
          <w:sz w:val="24"/>
          <w:lang w:val="ru-RU"/>
        </w:rPr>
        <w:t>» на основе начислен</w:t>
      </w:r>
      <w:r w:rsidR="001B17EC" w:rsidRPr="000D22EA">
        <w:rPr>
          <w:rFonts w:ascii="Times New Roman" w:hAnsi="Times New Roman" w:cs="Times New Roman"/>
          <w:sz w:val="24"/>
          <w:lang w:val="ru-RU"/>
        </w:rPr>
        <w:t xml:space="preserve">ий </w:t>
      </w:r>
      <w:r w:rsidR="00D01066" w:rsidRPr="000D22EA">
        <w:rPr>
          <w:rFonts w:ascii="Times New Roman" w:hAnsi="Times New Roman" w:cs="Times New Roman"/>
          <w:sz w:val="24"/>
          <w:lang w:val="ru-RU"/>
        </w:rPr>
        <w:t>(«</w:t>
      </w:r>
      <w:r w:rsidR="00D01066" w:rsidRPr="000D22EA">
        <w:rPr>
          <w:rFonts w:ascii="Times New Roman" w:hAnsi="Times New Roman" w:cs="Times New Roman"/>
          <w:sz w:val="24"/>
        </w:rPr>
        <w:t>accrual</w:t>
      </w:r>
      <w:r w:rsidR="00D01066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D01066" w:rsidRPr="000D22EA">
        <w:rPr>
          <w:rFonts w:ascii="Times New Roman" w:hAnsi="Times New Roman" w:cs="Times New Roman"/>
          <w:sz w:val="24"/>
        </w:rPr>
        <w:t>basis</w:t>
      </w:r>
      <w:r w:rsidR="00D01066" w:rsidRPr="000D22EA">
        <w:rPr>
          <w:rFonts w:ascii="Times New Roman" w:hAnsi="Times New Roman" w:cs="Times New Roman"/>
          <w:sz w:val="24"/>
          <w:lang w:val="ru-RU"/>
        </w:rPr>
        <w:t>»)</w:t>
      </w:r>
      <w:r w:rsidR="00B66A53" w:rsidRPr="000D22EA">
        <w:rPr>
          <w:rFonts w:ascii="Times New Roman" w:hAnsi="Times New Roman" w:cs="Times New Roman"/>
          <w:sz w:val="24"/>
          <w:lang w:val="ru-RU"/>
        </w:rPr>
        <w:t xml:space="preserve">. </w:t>
      </w:r>
      <w:r w:rsidR="00C816CD" w:rsidRPr="000D22EA">
        <w:rPr>
          <w:rFonts w:ascii="Times New Roman" w:hAnsi="Times New Roman" w:cs="Times New Roman"/>
          <w:sz w:val="24"/>
          <w:lang w:val="ru-RU"/>
        </w:rPr>
        <w:t xml:space="preserve">При оценке заработанной премии за 2018 г. компания может использовать фактические данные, доступные на момент заполнения шаблона. </w:t>
      </w:r>
    </w:p>
    <w:p w14:paraId="586D7D37" w14:textId="57082693" w:rsidR="005B4344" w:rsidRPr="000D22EA" w:rsidRDefault="00A765D0" w:rsidP="000D22EA">
      <w:pPr>
        <w:pStyle w:val="4"/>
        <w:spacing w:line="360" w:lineRule="auto"/>
        <w:rPr>
          <w:rFonts w:ascii="Times New Roman" w:hAnsi="Times New Roman" w:cs="Times New Roman"/>
          <w:i w:val="0"/>
          <w:color w:val="auto"/>
          <w:sz w:val="24"/>
          <w:lang w:val="ru-RU"/>
        </w:rPr>
      </w:pPr>
      <w:bookmarkStart w:id="30" w:name="_Toc528087582"/>
      <w:r w:rsidRPr="000D22EA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E357A" w:rsidRPr="000D22E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B4344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 Данные по расторжениям</w:t>
      </w:r>
      <w:bookmarkEnd w:id="30"/>
    </w:p>
    <w:p w14:paraId="7B698D67" w14:textId="47B0F7DE" w:rsidR="005B4344" w:rsidRPr="000D22EA" w:rsidRDefault="005B4344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Организации необходимо заполнить ячейки, выделенные желтым цветом</w:t>
      </w:r>
      <w:r w:rsidR="00CE36D0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F537DC" w:rsidRPr="000D22EA">
        <w:rPr>
          <w:rFonts w:ascii="Times New Roman" w:hAnsi="Times New Roman" w:cs="Times New Roman"/>
          <w:sz w:val="24"/>
          <w:lang w:val="ru-RU"/>
        </w:rPr>
        <w:t>на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листах </w:t>
      </w:r>
      <w:r w:rsidR="003871BD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следующими исходными данными</w:t>
      </w:r>
      <w:r w:rsidR="003C6E97"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5B113182" w14:textId="50AA9C7E" w:rsidR="005B4344" w:rsidRPr="000D22EA" w:rsidRDefault="00E40136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В таб. </w:t>
      </w:r>
      <w:r w:rsidR="00E43807" w:rsidRPr="000D22EA">
        <w:rPr>
          <w:rFonts w:ascii="Times New Roman" w:hAnsi="Times New Roman" w:cs="Times New Roman"/>
          <w:sz w:val="24"/>
          <w:lang w:val="ru-RU"/>
        </w:rPr>
        <w:t>2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заполняются данные по </w:t>
      </w:r>
      <w:r w:rsidR="00E43807" w:rsidRPr="000D22EA">
        <w:rPr>
          <w:rFonts w:ascii="Times New Roman" w:hAnsi="Times New Roman" w:cs="Times New Roman"/>
          <w:sz w:val="24"/>
          <w:lang w:val="ru-RU"/>
        </w:rPr>
        <w:t xml:space="preserve">суммам и количеству </w:t>
      </w:r>
      <w:r w:rsidR="005B4344" w:rsidRPr="000D22EA">
        <w:rPr>
          <w:rFonts w:ascii="Times New Roman" w:hAnsi="Times New Roman" w:cs="Times New Roman"/>
          <w:sz w:val="24"/>
          <w:lang w:val="ru-RU"/>
        </w:rPr>
        <w:t>возвратов премии при расторжении договора, брутто-перестрахование</w:t>
      </w:r>
      <w:r w:rsidR="00E43807" w:rsidRPr="000D22EA">
        <w:rPr>
          <w:rFonts w:ascii="Times New Roman" w:hAnsi="Times New Roman" w:cs="Times New Roman"/>
          <w:sz w:val="24"/>
          <w:lang w:val="ru-RU"/>
        </w:rPr>
        <w:t xml:space="preserve">. </w:t>
      </w:r>
      <w:r w:rsidR="005B4344" w:rsidRPr="000D22EA">
        <w:rPr>
          <w:rFonts w:ascii="Times New Roman" w:hAnsi="Times New Roman" w:cs="Times New Roman"/>
          <w:sz w:val="24"/>
          <w:lang w:val="ru-RU"/>
        </w:rPr>
        <w:t>Информация о растор</w:t>
      </w:r>
      <w:r w:rsidR="00531FA1" w:rsidRPr="000D22EA">
        <w:rPr>
          <w:rFonts w:ascii="Times New Roman" w:hAnsi="Times New Roman" w:cs="Times New Roman"/>
          <w:sz w:val="24"/>
          <w:lang w:val="ru-RU"/>
        </w:rPr>
        <w:t>жениях предоставляется по годам, используемым в таб. 1.2 (т.</w:t>
      </w:r>
      <w:r w:rsidR="003E2A4B" w:rsidRPr="00BE3488">
        <w:rPr>
          <w:rFonts w:ascii="Times New Roman" w:hAnsi="Times New Roman" w:cs="Times New Roman"/>
          <w:sz w:val="24"/>
          <w:lang w:val="ru-RU"/>
        </w:rPr>
        <w:t xml:space="preserve"> </w:t>
      </w:r>
      <w:r w:rsidR="00531FA1" w:rsidRPr="000D22EA">
        <w:rPr>
          <w:rFonts w:ascii="Times New Roman" w:hAnsi="Times New Roman" w:cs="Times New Roman"/>
          <w:sz w:val="24"/>
          <w:lang w:val="ru-RU"/>
        </w:rPr>
        <w:t>е. агрегация данных по годам в числителе и в знаменателе должна быть сопоставима для целей расчета коэффициента расторжений)</w:t>
      </w:r>
      <w:r w:rsidR="005B4344" w:rsidRPr="000D22EA">
        <w:rPr>
          <w:rFonts w:ascii="Times New Roman" w:hAnsi="Times New Roman" w:cs="Times New Roman"/>
          <w:sz w:val="24"/>
          <w:lang w:val="ru-RU"/>
        </w:rPr>
        <w:t xml:space="preserve">. Если такой информации нет или уровень </w:t>
      </w:r>
      <w:r w:rsidR="00014759" w:rsidRPr="000D22EA">
        <w:rPr>
          <w:rFonts w:ascii="Times New Roman" w:hAnsi="Times New Roman" w:cs="Times New Roman"/>
          <w:sz w:val="24"/>
          <w:lang w:val="ru-RU"/>
        </w:rPr>
        <w:t xml:space="preserve">возвратов премии </w:t>
      </w:r>
      <w:r w:rsidR="005B4344" w:rsidRPr="000D22EA">
        <w:rPr>
          <w:rFonts w:ascii="Times New Roman" w:hAnsi="Times New Roman" w:cs="Times New Roman"/>
          <w:sz w:val="24"/>
          <w:lang w:val="ru-RU"/>
        </w:rPr>
        <w:t xml:space="preserve">несущественный, то допустимо предоставить данные по </w:t>
      </w:r>
      <w:r w:rsidR="00014759" w:rsidRPr="000D22EA">
        <w:rPr>
          <w:rFonts w:ascii="Times New Roman" w:hAnsi="Times New Roman" w:cs="Times New Roman"/>
          <w:sz w:val="24"/>
          <w:lang w:val="ru-RU"/>
        </w:rPr>
        <w:t xml:space="preserve">возвратам </w:t>
      </w:r>
      <w:r w:rsidR="005B4344" w:rsidRPr="000D22EA">
        <w:rPr>
          <w:rFonts w:ascii="Times New Roman" w:hAnsi="Times New Roman" w:cs="Times New Roman"/>
          <w:sz w:val="24"/>
          <w:lang w:val="ru-RU"/>
        </w:rPr>
        <w:t>по годам расторжения.</w:t>
      </w:r>
      <w:r w:rsidR="00E43807" w:rsidRPr="000D22EA">
        <w:rPr>
          <w:rFonts w:ascii="Times New Roman" w:hAnsi="Times New Roman" w:cs="Times New Roman"/>
          <w:sz w:val="24"/>
          <w:lang w:val="ru-RU"/>
        </w:rPr>
        <w:t xml:space="preserve"> В этой таблице </w:t>
      </w:r>
      <w:r w:rsidR="000C64D1" w:rsidRPr="000D22EA">
        <w:rPr>
          <w:rFonts w:ascii="Times New Roman" w:hAnsi="Times New Roman" w:cs="Times New Roman"/>
          <w:sz w:val="24"/>
          <w:lang w:val="ru-RU"/>
        </w:rPr>
        <w:t xml:space="preserve">также </w:t>
      </w:r>
      <w:r w:rsidR="00E43807" w:rsidRPr="000D22EA">
        <w:rPr>
          <w:rFonts w:ascii="Times New Roman" w:hAnsi="Times New Roman" w:cs="Times New Roman"/>
          <w:sz w:val="24"/>
          <w:lang w:val="ru-RU"/>
        </w:rPr>
        <w:t xml:space="preserve">представлены результаты расчетов – коэффициенты расторжений (по сумме и по количеству). </w:t>
      </w:r>
    </w:p>
    <w:p w14:paraId="3A385DD5" w14:textId="6B21DC2F" w:rsidR="005B4344" w:rsidRPr="000D22EA" w:rsidRDefault="000911BB" w:rsidP="000D22EA">
      <w:pPr>
        <w:pStyle w:val="4"/>
        <w:spacing w:line="360" w:lineRule="auto"/>
        <w:rPr>
          <w:rFonts w:ascii="Times New Roman" w:hAnsi="Times New Roman" w:cs="Times New Roman"/>
          <w:i w:val="0"/>
          <w:color w:val="auto"/>
          <w:sz w:val="24"/>
          <w:lang w:val="ru-RU"/>
        </w:rPr>
      </w:pPr>
      <w:bookmarkStart w:id="31" w:name="_Toc528087583"/>
      <w:r w:rsidRPr="000D22EA">
        <w:rPr>
          <w:rFonts w:ascii="Times New Roman" w:hAnsi="Times New Roman" w:cs="Times New Roman"/>
          <w:color w:val="auto"/>
          <w:sz w:val="24"/>
          <w:lang w:val="ru-RU"/>
        </w:rPr>
        <w:lastRenderedPageBreak/>
        <w:t>3</w:t>
      </w:r>
      <w:r w:rsidR="007E357A" w:rsidRPr="000D22E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B4344" w:rsidRPr="000D22EA">
        <w:rPr>
          <w:rFonts w:ascii="Times New Roman" w:hAnsi="Times New Roman" w:cs="Times New Roman"/>
          <w:color w:val="auto"/>
          <w:sz w:val="24"/>
          <w:lang w:val="ru-RU"/>
        </w:rPr>
        <w:t xml:space="preserve"> Данные по убыткам, прямым расходам на урегулирование убытков</w:t>
      </w:r>
      <w:bookmarkEnd w:id="31"/>
    </w:p>
    <w:p w14:paraId="60B6E70F" w14:textId="2A5B72E8" w:rsidR="0075144B" w:rsidRPr="000D22EA" w:rsidRDefault="00E4009C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Организации необходимо заполнить ячейки, выделенные желтым цветом</w:t>
      </w:r>
      <w:r w:rsidR="00CE36D0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F537DC" w:rsidRPr="000D22EA">
        <w:rPr>
          <w:rFonts w:ascii="Times New Roman" w:hAnsi="Times New Roman" w:cs="Times New Roman"/>
          <w:sz w:val="24"/>
          <w:lang w:val="ru-RU"/>
        </w:rPr>
        <w:t>на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листах </w:t>
      </w:r>
      <w:r w:rsidR="003871BD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исходными данными</w:t>
      </w:r>
      <w:r w:rsidR="00F537DC" w:rsidRPr="000D22EA">
        <w:rPr>
          <w:rFonts w:ascii="Times New Roman" w:hAnsi="Times New Roman" w:cs="Times New Roman"/>
          <w:sz w:val="24"/>
          <w:lang w:val="ru-RU"/>
        </w:rPr>
        <w:t>,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описанны</w:t>
      </w:r>
      <w:r w:rsidR="00F537DC" w:rsidRPr="000D22EA">
        <w:rPr>
          <w:rFonts w:ascii="Times New Roman" w:hAnsi="Times New Roman" w:cs="Times New Roman"/>
          <w:sz w:val="24"/>
          <w:lang w:val="ru-RU"/>
        </w:rPr>
        <w:t>ми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ниже. </w:t>
      </w:r>
    </w:p>
    <w:p w14:paraId="62B1C9DB" w14:textId="3EFFB698" w:rsidR="0078490A" w:rsidRPr="000D22EA" w:rsidRDefault="00446151" w:rsidP="00814D1A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 w:rsidRPr="000D22EA">
        <w:rPr>
          <w:rFonts w:ascii="Times New Roman" w:hAnsi="Times New Roman" w:cs="Times New Roman"/>
          <w:b/>
          <w:sz w:val="24"/>
          <w:lang w:val="ru-RU"/>
        </w:rPr>
        <w:t>В случае если учет происходит в разбивке по кварталам наступления убытков,</w:t>
      </w:r>
      <w:r w:rsidR="00E4009C" w:rsidRPr="000D22EA">
        <w:rPr>
          <w:rFonts w:ascii="Times New Roman" w:hAnsi="Times New Roman" w:cs="Times New Roman"/>
          <w:b/>
          <w:sz w:val="24"/>
          <w:lang w:val="ru-RU"/>
        </w:rPr>
        <w:t xml:space="preserve"> можно воспользоваться инструментом трансформации </w:t>
      </w:r>
      <w:r w:rsidRPr="000D22EA">
        <w:rPr>
          <w:rFonts w:ascii="Times New Roman" w:hAnsi="Times New Roman" w:cs="Times New Roman"/>
          <w:b/>
          <w:sz w:val="24"/>
          <w:lang w:val="ru-RU"/>
        </w:rPr>
        <w:t xml:space="preserve">исходных </w:t>
      </w:r>
      <w:r w:rsidR="00E4009C" w:rsidRPr="000D22EA">
        <w:rPr>
          <w:rFonts w:ascii="Times New Roman" w:hAnsi="Times New Roman" w:cs="Times New Roman"/>
          <w:b/>
          <w:sz w:val="24"/>
          <w:lang w:val="ru-RU"/>
        </w:rPr>
        <w:t>данных на листе «Трансформация»</w:t>
      </w:r>
      <w:r w:rsidRPr="000D22EA">
        <w:rPr>
          <w:rFonts w:ascii="Times New Roman" w:hAnsi="Times New Roman" w:cs="Times New Roman"/>
          <w:b/>
          <w:sz w:val="24"/>
          <w:lang w:val="ru-RU"/>
        </w:rPr>
        <w:t>.</w:t>
      </w:r>
      <w:r w:rsidR="0078490A" w:rsidRPr="000D22EA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</w:p>
    <w:p w14:paraId="39D1889B" w14:textId="4A1EBEBA" w:rsidR="0078490A" w:rsidRPr="000D22EA" w:rsidRDefault="0078490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u w:val="single"/>
          <w:lang w:val="ru-RU"/>
        </w:rPr>
        <w:t>Все данные должны включать крупные убытки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  <w:r w:rsidR="00887183" w:rsidRPr="000D22EA">
        <w:rPr>
          <w:rFonts w:ascii="Times New Roman" w:hAnsi="Times New Roman" w:cs="Times New Roman"/>
          <w:sz w:val="24"/>
          <w:lang w:val="ru-RU"/>
        </w:rPr>
        <w:t xml:space="preserve">Далее под крупными убытками понимаются все крупные убытки, кроме катастрофических. </w:t>
      </w:r>
      <w:r w:rsidRPr="000D22EA">
        <w:rPr>
          <w:rFonts w:ascii="Times New Roman" w:hAnsi="Times New Roman" w:cs="Times New Roman"/>
          <w:sz w:val="24"/>
          <w:lang w:val="ru-RU"/>
        </w:rPr>
        <w:t>Из данных должны быть исключены убытки в результате катастроф, понесенные в результате происшествий с предполагаемой частотой менее 1 раза в 10 лет. Убытки, произошедшие в результате техногенных катастроф, также должны быть исключены из треугольников. В случае если невозможно или сложно определить, является ли убыток катастрофическим, не стоит исключать</w:t>
      </w:r>
      <w:r w:rsidR="00366424" w:rsidRPr="000D22EA">
        <w:rPr>
          <w:rFonts w:ascii="Times New Roman" w:hAnsi="Times New Roman" w:cs="Times New Roman"/>
          <w:sz w:val="24"/>
          <w:lang w:val="ru-RU"/>
        </w:rPr>
        <w:t xml:space="preserve"> его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из треугольников. </w:t>
      </w:r>
    </w:p>
    <w:p w14:paraId="531D502B" w14:textId="1887B79F" w:rsidR="00E4009C" w:rsidRPr="000D22EA" w:rsidRDefault="00B71CC2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3.1. </w:t>
      </w:r>
      <w:r w:rsidR="00E4009C" w:rsidRPr="000D22EA">
        <w:rPr>
          <w:rFonts w:ascii="Times New Roman" w:hAnsi="Times New Roman" w:cs="Times New Roman"/>
          <w:sz w:val="24"/>
          <w:lang w:val="ru-RU"/>
        </w:rPr>
        <w:t>Данные</w:t>
      </w:r>
      <w:r w:rsidR="00B64D3B" w:rsidRPr="000D22EA">
        <w:rPr>
          <w:rFonts w:ascii="Times New Roman" w:hAnsi="Times New Roman" w:cs="Times New Roman"/>
          <w:sz w:val="24"/>
          <w:lang w:val="ru-RU"/>
        </w:rPr>
        <w:t>,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необходимые для расч</w:t>
      </w:r>
      <w:r w:rsidR="004C5AA5" w:rsidRPr="000D22EA">
        <w:rPr>
          <w:rFonts w:ascii="Times New Roman" w:hAnsi="Times New Roman" w:cs="Times New Roman"/>
          <w:sz w:val="24"/>
          <w:lang w:val="ru-RU"/>
        </w:rPr>
        <w:t>е</w:t>
      </w:r>
      <w:r w:rsidR="00E4009C" w:rsidRPr="000D22EA">
        <w:rPr>
          <w:rFonts w:ascii="Times New Roman" w:hAnsi="Times New Roman" w:cs="Times New Roman"/>
          <w:sz w:val="24"/>
          <w:lang w:val="ru-RU"/>
        </w:rPr>
        <w:t>та параметров риска премий, брутто-перестрахование</w:t>
      </w:r>
      <w:r w:rsidR="00F537DC" w:rsidRPr="000D22EA">
        <w:rPr>
          <w:rFonts w:ascii="Times New Roman" w:hAnsi="Times New Roman" w:cs="Times New Roman"/>
          <w:sz w:val="24"/>
          <w:lang w:val="ru-RU"/>
        </w:rPr>
        <w:t>.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699535F" w14:textId="299BFE45" w:rsidR="00E4009C" w:rsidRPr="000D22EA" w:rsidRDefault="00F537DC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</w:t>
      </w:r>
      <w:r w:rsidR="00025473" w:rsidRPr="000D22EA">
        <w:rPr>
          <w:rFonts w:ascii="Times New Roman" w:hAnsi="Times New Roman" w:cs="Times New Roman"/>
          <w:sz w:val="24"/>
          <w:lang w:val="ru-RU"/>
        </w:rPr>
        <w:t>3</w:t>
      </w:r>
      <w:r w:rsidR="00E4009C" w:rsidRPr="000D22EA">
        <w:rPr>
          <w:rFonts w:ascii="Times New Roman" w:hAnsi="Times New Roman" w:cs="Times New Roman"/>
          <w:sz w:val="24"/>
          <w:lang w:val="ru-RU"/>
        </w:rPr>
        <w:t>.1.а: страховые выплаты, включая выплаты по крупным убыткам по периодам наступления убытков и периодам оплаты (используются фактические выплаты, без каких-либо корректировок)</w:t>
      </w:r>
      <w:r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63201D81" w14:textId="36E86B90" w:rsidR="00E4009C" w:rsidRPr="000D22EA" w:rsidRDefault="00F537DC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</w:t>
      </w:r>
      <w:r w:rsidR="00025473" w:rsidRPr="000D22EA">
        <w:rPr>
          <w:rFonts w:ascii="Times New Roman" w:hAnsi="Times New Roman" w:cs="Times New Roman"/>
          <w:sz w:val="24"/>
          <w:lang w:val="ru-RU"/>
        </w:rPr>
        <w:t>3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.2.а: РЗНУ, включая резерв по крупным убыткам по периодам наступления убытков, сформированный по состоянию на 31.12.</w:t>
      </w:r>
      <w:r w:rsidR="00057957" w:rsidRPr="000D22EA">
        <w:rPr>
          <w:rFonts w:ascii="Times New Roman" w:hAnsi="Times New Roman" w:cs="Times New Roman"/>
          <w:sz w:val="24"/>
          <w:lang w:val="ru-RU"/>
        </w:rPr>
        <w:t>200</w:t>
      </w:r>
      <w:r w:rsidR="00057957" w:rsidRPr="00BE3488">
        <w:rPr>
          <w:rFonts w:ascii="Times New Roman" w:hAnsi="Times New Roman" w:cs="Times New Roman"/>
          <w:sz w:val="24"/>
          <w:lang w:val="ru-RU"/>
        </w:rPr>
        <w:t>7</w:t>
      </w:r>
      <w:r w:rsidR="00E4009C" w:rsidRPr="000D22EA">
        <w:rPr>
          <w:rFonts w:ascii="Times New Roman" w:hAnsi="Times New Roman" w:cs="Times New Roman"/>
          <w:sz w:val="24"/>
          <w:lang w:val="ru-RU"/>
        </w:rPr>
        <w:t>, ..., 31.12.2017</w:t>
      </w:r>
      <w:r w:rsidR="00B64D3B" w:rsidRPr="000D22EA">
        <w:rPr>
          <w:rFonts w:ascii="Times New Roman" w:hAnsi="Times New Roman" w:cs="Times New Roman"/>
          <w:sz w:val="24"/>
          <w:lang w:val="ru-RU"/>
        </w:rPr>
        <w:t>, исходя из фактически сформированных оценок на соответствующ</w:t>
      </w:r>
      <w:r w:rsidRPr="000D22EA">
        <w:rPr>
          <w:rFonts w:ascii="Times New Roman" w:hAnsi="Times New Roman" w:cs="Times New Roman"/>
          <w:sz w:val="24"/>
          <w:lang w:val="ru-RU"/>
        </w:rPr>
        <w:t>у</w:t>
      </w:r>
      <w:r w:rsidR="00B64D3B" w:rsidRPr="000D22EA">
        <w:rPr>
          <w:rFonts w:ascii="Times New Roman" w:hAnsi="Times New Roman" w:cs="Times New Roman"/>
          <w:sz w:val="24"/>
          <w:lang w:val="ru-RU"/>
        </w:rPr>
        <w:t>ю отчетную дату (т.</w:t>
      </w:r>
      <w:r w:rsidR="00B8293A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B64D3B" w:rsidRPr="000D22EA">
        <w:rPr>
          <w:rFonts w:ascii="Times New Roman" w:hAnsi="Times New Roman" w:cs="Times New Roman"/>
          <w:sz w:val="24"/>
          <w:lang w:val="ru-RU"/>
        </w:rPr>
        <w:t>е. без перерасчетов)</w:t>
      </w:r>
      <w:r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6218CE54" w14:textId="1C6C16F2" w:rsidR="00E4009C" w:rsidRPr="000D22EA" w:rsidRDefault="00F537DC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</w:t>
      </w:r>
      <w:r w:rsidR="00025473" w:rsidRPr="000D22EA">
        <w:rPr>
          <w:rFonts w:ascii="Times New Roman" w:hAnsi="Times New Roman" w:cs="Times New Roman"/>
          <w:sz w:val="24"/>
          <w:lang w:val="ru-RU"/>
        </w:rPr>
        <w:t>3</w:t>
      </w:r>
      <w:r w:rsidR="00E4009C" w:rsidRPr="000D22EA">
        <w:rPr>
          <w:rFonts w:ascii="Times New Roman" w:hAnsi="Times New Roman" w:cs="Times New Roman"/>
          <w:sz w:val="24"/>
          <w:lang w:val="ru-RU"/>
        </w:rPr>
        <w:t>.3.а: РПНУ, включая резерв по крупным убыткам по периодам наступления убытков, сформированный по состоянию на 31.12.200</w:t>
      </w:r>
      <w:r w:rsidR="002A38C3" w:rsidRPr="000D22EA">
        <w:rPr>
          <w:rFonts w:ascii="Times New Roman" w:hAnsi="Times New Roman" w:cs="Times New Roman"/>
          <w:sz w:val="24"/>
          <w:lang w:val="ru-RU"/>
        </w:rPr>
        <w:t>7</w:t>
      </w:r>
      <w:r w:rsidR="00E4009C" w:rsidRPr="000D22EA">
        <w:rPr>
          <w:rFonts w:ascii="Times New Roman" w:hAnsi="Times New Roman" w:cs="Times New Roman"/>
          <w:sz w:val="24"/>
          <w:lang w:val="ru-RU"/>
        </w:rPr>
        <w:t>, ..., 31.12.2017 в соответствии с наилучшей оценкой</w:t>
      </w:r>
      <w:r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6CB05F01" w14:textId="5A051180" w:rsidR="00E4009C" w:rsidRPr="000D22EA" w:rsidRDefault="00F537DC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«</w:t>
      </w:r>
      <w:r w:rsidR="00025473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.1.а – Вариант 1»: прямые расходы на урегулирование убытков по периодам наступления убытков; в случае отсутствия данных по периодам наступления убытков</w:t>
      </w:r>
      <w:r w:rsidR="000F4512" w:rsidRPr="00BE3488">
        <w:rPr>
          <w:rFonts w:ascii="Times New Roman" w:hAnsi="Times New Roman" w:cs="Times New Roman"/>
          <w:lang w:val="ru-RU"/>
        </w:rPr>
        <w:t xml:space="preserve"> –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B64D3B" w:rsidRPr="000D22EA">
        <w:rPr>
          <w:rFonts w:ascii="Times New Roman" w:hAnsi="Times New Roman" w:cs="Times New Roman"/>
          <w:sz w:val="24"/>
          <w:lang w:val="ru-RU"/>
        </w:rPr>
        <w:t>в таб. «</w:t>
      </w:r>
      <w:r w:rsidR="00025473" w:rsidRPr="000D22EA">
        <w:rPr>
          <w:rFonts w:ascii="Times New Roman" w:hAnsi="Times New Roman" w:cs="Times New Roman"/>
          <w:sz w:val="24"/>
          <w:lang w:val="ru-RU"/>
        </w:rPr>
        <w:t>4</w:t>
      </w:r>
      <w:r w:rsidR="00B64D3B" w:rsidRPr="000D22EA">
        <w:rPr>
          <w:rFonts w:ascii="Times New Roman" w:hAnsi="Times New Roman" w:cs="Times New Roman"/>
          <w:sz w:val="24"/>
          <w:lang w:val="ru-RU"/>
        </w:rPr>
        <w:t>.1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.а – Вариант 2»: фактические прямые расходы на урегулирование убытков в </w:t>
      </w:r>
      <w:r w:rsidR="00B8293A" w:rsidRPr="000D22EA">
        <w:rPr>
          <w:rFonts w:ascii="Times New Roman" w:hAnsi="Times New Roman" w:cs="Times New Roman"/>
          <w:sz w:val="24"/>
          <w:lang w:val="ru-RU"/>
        </w:rPr>
        <w:t>процентах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от страховых выплат по календарным годам</w:t>
      </w:r>
      <w:r w:rsidR="00E1564B" w:rsidRPr="000D22EA">
        <w:rPr>
          <w:rFonts w:ascii="Times New Roman" w:hAnsi="Times New Roman" w:cs="Times New Roman"/>
          <w:sz w:val="24"/>
          <w:lang w:val="ru-RU"/>
        </w:rPr>
        <w:t>. Возможн</w:t>
      </w:r>
      <w:r w:rsidR="004C5AA5" w:rsidRPr="000D22EA">
        <w:rPr>
          <w:rFonts w:ascii="Times New Roman" w:hAnsi="Times New Roman" w:cs="Times New Roman"/>
          <w:sz w:val="24"/>
          <w:lang w:val="ru-RU"/>
        </w:rPr>
        <w:t>а</w:t>
      </w:r>
      <w:r w:rsidR="00E1564B" w:rsidRPr="000D22EA">
        <w:rPr>
          <w:rFonts w:ascii="Times New Roman" w:hAnsi="Times New Roman" w:cs="Times New Roman"/>
          <w:sz w:val="24"/>
          <w:lang w:val="ru-RU"/>
        </w:rPr>
        <w:t xml:space="preserve"> ситуация, когда по определенному сегменту</w:t>
      </w:r>
      <w:r w:rsidR="00886B0F" w:rsidRPr="000D22EA">
        <w:rPr>
          <w:rFonts w:ascii="Times New Roman" w:hAnsi="Times New Roman" w:cs="Times New Roman"/>
          <w:sz w:val="24"/>
          <w:lang w:val="ru-RU"/>
        </w:rPr>
        <w:t xml:space="preserve"> информация в разбивке по периодам наступления убытков доступна только частично </w:t>
      </w:r>
      <w:r w:rsidR="00E1564B" w:rsidRPr="000D22EA">
        <w:rPr>
          <w:rFonts w:ascii="Times New Roman" w:hAnsi="Times New Roman" w:cs="Times New Roman"/>
          <w:sz w:val="24"/>
          <w:lang w:val="ru-RU"/>
        </w:rPr>
        <w:t xml:space="preserve">(например, </w:t>
      </w:r>
      <w:r w:rsidR="00886B0F" w:rsidRPr="000D22EA">
        <w:rPr>
          <w:rFonts w:ascii="Times New Roman" w:hAnsi="Times New Roman" w:cs="Times New Roman"/>
          <w:sz w:val="24"/>
          <w:lang w:val="ru-RU"/>
        </w:rPr>
        <w:t xml:space="preserve">по судебным </w:t>
      </w:r>
      <w:r w:rsidR="00E1564B" w:rsidRPr="000D22EA">
        <w:rPr>
          <w:rFonts w:ascii="Times New Roman" w:hAnsi="Times New Roman" w:cs="Times New Roman"/>
          <w:sz w:val="24"/>
          <w:lang w:val="ru-RU"/>
        </w:rPr>
        <w:t>расход</w:t>
      </w:r>
      <w:r w:rsidR="00886B0F" w:rsidRPr="000D22EA">
        <w:rPr>
          <w:rFonts w:ascii="Times New Roman" w:hAnsi="Times New Roman" w:cs="Times New Roman"/>
          <w:sz w:val="24"/>
          <w:lang w:val="ru-RU"/>
        </w:rPr>
        <w:t>ам на урегулирование убытков</w:t>
      </w:r>
      <w:r w:rsidR="00E1564B" w:rsidRPr="000D22EA">
        <w:rPr>
          <w:rFonts w:ascii="Times New Roman" w:hAnsi="Times New Roman" w:cs="Times New Roman"/>
          <w:sz w:val="24"/>
          <w:lang w:val="ru-RU"/>
        </w:rPr>
        <w:t xml:space="preserve">). В этом случае судебные расходы заполняются в таб. «4.1.а – Вариант 1», а прочие прямые расходы – в таб. «4.1.а – </w:t>
      </w:r>
      <w:r w:rsidR="00E1564B" w:rsidRPr="000D22EA">
        <w:rPr>
          <w:rFonts w:ascii="Times New Roman" w:hAnsi="Times New Roman" w:cs="Times New Roman"/>
          <w:sz w:val="24"/>
          <w:lang w:val="ru-RU"/>
        </w:rPr>
        <w:lastRenderedPageBreak/>
        <w:t>Вариант 2». Обращаем внимание</w:t>
      </w:r>
      <w:r w:rsidR="00B8293A" w:rsidRPr="000D22EA">
        <w:rPr>
          <w:rFonts w:ascii="Times New Roman" w:hAnsi="Times New Roman" w:cs="Times New Roman"/>
          <w:sz w:val="24"/>
          <w:lang w:val="ru-RU"/>
        </w:rPr>
        <w:t xml:space="preserve"> на то</w:t>
      </w:r>
      <w:r w:rsidR="00E1564B" w:rsidRPr="000D22EA">
        <w:rPr>
          <w:rFonts w:ascii="Times New Roman" w:hAnsi="Times New Roman" w:cs="Times New Roman"/>
          <w:sz w:val="24"/>
          <w:lang w:val="ru-RU"/>
        </w:rPr>
        <w:t>, что прямые расходы на урегулирование убытков в таб. 4.1.а получены путем суммирования данных в таб. «4.1.а – Вариант 1» и таб. «4.1.а – Вариант 2»</w:t>
      </w:r>
      <w:r w:rsidR="00B8293A" w:rsidRPr="000D22EA">
        <w:rPr>
          <w:rFonts w:ascii="Times New Roman" w:hAnsi="Times New Roman" w:cs="Times New Roman"/>
          <w:sz w:val="24"/>
          <w:lang w:val="ru-RU"/>
        </w:rPr>
        <w:t>,</w:t>
      </w:r>
      <w:r w:rsidR="007A7A74" w:rsidRPr="00BE3488">
        <w:rPr>
          <w:rFonts w:ascii="Times New Roman" w:hAnsi="Times New Roman" w:cs="Times New Roman"/>
          <w:sz w:val="24"/>
          <w:lang w:val="ru-RU"/>
        </w:rPr>
        <w:t xml:space="preserve"> </w:t>
      </w:r>
      <w:r w:rsidR="00B8293A" w:rsidRPr="000D22EA">
        <w:rPr>
          <w:rFonts w:ascii="Times New Roman" w:hAnsi="Times New Roman" w:cs="Times New Roman"/>
          <w:sz w:val="24"/>
          <w:lang w:val="ru-RU"/>
        </w:rPr>
        <w:t>п</w:t>
      </w:r>
      <w:r w:rsidR="00E1564B" w:rsidRPr="000D22EA">
        <w:rPr>
          <w:rFonts w:ascii="Times New Roman" w:hAnsi="Times New Roman" w:cs="Times New Roman"/>
          <w:sz w:val="24"/>
          <w:lang w:val="ru-RU"/>
        </w:rPr>
        <w:t>оэтому необходимо заполн</w:t>
      </w:r>
      <w:r w:rsidR="00886B0F" w:rsidRPr="000D22EA">
        <w:rPr>
          <w:rFonts w:ascii="Times New Roman" w:hAnsi="Times New Roman" w:cs="Times New Roman"/>
          <w:sz w:val="24"/>
          <w:lang w:val="ru-RU"/>
        </w:rPr>
        <w:t>я</w:t>
      </w:r>
      <w:r w:rsidR="00E1564B" w:rsidRPr="000D22EA">
        <w:rPr>
          <w:rFonts w:ascii="Times New Roman" w:hAnsi="Times New Roman" w:cs="Times New Roman"/>
          <w:sz w:val="24"/>
          <w:lang w:val="ru-RU"/>
        </w:rPr>
        <w:t>ть</w:t>
      </w:r>
      <w:r w:rsidR="00886B0F" w:rsidRPr="000D22EA">
        <w:rPr>
          <w:rFonts w:ascii="Times New Roman" w:hAnsi="Times New Roman" w:cs="Times New Roman"/>
          <w:sz w:val="24"/>
          <w:lang w:val="ru-RU"/>
        </w:rPr>
        <w:t xml:space="preserve"> данные</w:t>
      </w:r>
      <w:r w:rsidR="00E1564B" w:rsidRPr="000D22EA">
        <w:rPr>
          <w:rFonts w:ascii="Times New Roman" w:hAnsi="Times New Roman" w:cs="Times New Roman"/>
          <w:sz w:val="24"/>
          <w:lang w:val="ru-RU"/>
        </w:rPr>
        <w:t xml:space="preserve"> внимательно во избежание двойного учета</w:t>
      </w:r>
      <w:r w:rsidR="00002AD4" w:rsidRPr="000D22EA">
        <w:rPr>
          <w:rFonts w:ascii="Times New Roman" w:hAnsi="Times New Roman" w:cs="Times New Roman"/>
          <w:sz w:val="24"/>
          <w:lang w:val="ru-RU"/>
        </w:rPr>
        <w:t xml:space="preserve"> или неполно</w:t>
      </w:r>
      <w:r w:rsidR="00886B0F" w:rsidRPr="000D22EA">
        <w:rPr>
          <w:rFonts w:ascii="Times New Roman" w:hAnsi="Times New Roman" w:cs="Times New Roman"/>
          <w:sz w:val="24"/>
          <w:lang w:val="ru-RU"/>
        </w:rPr>
        <w:t>го</w:t>
      </w:r>
      <w:r w:rsidR="00002AD4" w:rsidRPr="000D22EA">
        <w:rPr>
          <w:rFonts w:ascii="Times New Roman" w:hAnsi="Times New Roman" w:cs="Times New Roman"/>
          <w:sz w:val="24"/>
          <w:lang w:val="ru-RU"/>
        </w:rPr>
        <w:t xml:space="preserve"> заполнени</w:t>
      </w:r>
      <w:r w:rsidR="00886B0F" w:rsidRPr="000D22EA">
        <w:rPr>
          <w:rFonts w:ascii="Times New Roman" w:hAnsi="Times New Roman" w:cs="Times New Roman"/>
          <w:sz w:val="24"/>
          <w:lang w:val="ru-RU"/>
        </w:rPr>
        <w:t>я</w:t>
      </w:r>
      <w:r w:rsidR="00002AD4" w:rsidRPr="000D22EA">
        <w:rPr>
          <w:rFonts w:ascii="Times New Roman" w:hAnsi="Times New Roman" w:cs="Times New Roman"/>
          <w:sz w:val="24"/>
          <w:lang w:val="ru-RU"/>
        </w:rPr>
        <w:t xml:space="preserve"> шаблона</w:t>
      </w:r>
      <w:r w:rsidR="00E1564B"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4539982F" w14:textId="63264D20" w:rsidR="00E4009C" w:rsidRPr="000D22EA" w:rsidRDefault="000B1A5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3E7027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E4009C" w:rsidRPr="000D22EA">
        <w:rPr>
          <w:rFonts w:ascii="Times New Roman" w:hAnsi="Times New Roman" w:cs="Times New Roman"/>
          <w:sz w:val="24"/>
          <w:lang w:val="ru-RU"/>
        </w:rPr>
        <w:t>таб. «</w:t>
      </w:r>
      <w:r w:rsidR="00025473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.2.а – Вариант 1»: резерв прямых расходов на урегулирование убытков, включая резерв по крупным убыткам, сформированный по состоянию на 31.12.200</w:t>
      </w:r>
      <w:r w:rsidR="002A38C3" w:rsidRPr="000D22EA">
        <w:rPr>
          <w:rFonts w:ascii="Times New Roman" w:hAnsi="Times New Roman" w:cs="Times New Roman"/>
          <w:sz w:val="24"/>
          <w:lang w:val="ru-RU"/>
        </w:rPr>
        <w:t>7</w:t>
      </w:r>
      <w:r w:rsidR="00E4009C" w:rsidRPr="000D22EA">
        <w:rPr>
          <w:rFonts w:ascii="Times New Roman" w:hAnsi="Times New Roman" w:cs="Times New Roman"/>
          <w:sz w:val="24"/>
          <w:lang w:val="ru-RU"/>
        </w:rPr>
        <w:t>, ..., 31.12.2017 в соответствии с наилучшей оценкой по периодам наступления убытков; в случае отсутствия данных по периодам наступления убытков</w:t>
      </w:r>
      <w:r w:rsidR="00B8293A" w:rsidRPr="000D22EA">
        <w:rPr>
          <w:rFonts w:ascii="Times New Roman" w:hAnsi="Times New Roman" w:cs="Times New Roman"/>
          <w:sz w:val="24"/>
          <w:lang w:val="ru-RU"/>
        </w:rPr>
        <w:t xml:space="preserve"> – </w:t>
      </w:r>
      <w:r w:rsidR="00E4009C" w:rsidRPr="000D22EA">
        <w:rPr>
          <w:rFonts w:ascii="Times New Roman" w:hAnsi="Times New Roman" w:cs="Times New Roman"/>
          <w:sz w:val="24"/>
          <w:lang w:val="ru-RU"/>
        </w:rPr>
        <w:t>в таб. «</w:t>
      </w:r>
      <w:r w:rsidR="00025473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.2.а – Вариант 2»</w:t>
      </w:r>
      <w:r w:rsidR="00B8293A" w:rsidRPr="000D22EA">
        <w:rPr>
          <w:rFonts w:ascii="Times New Roman" w:hAnsi="Times New Roman" w:cs="Times New Roman"/>
          <w:sz w:val="24"/>
          <w:lang w:val="ru-RU"/>
        </w:rPr>
        <w:t>: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коэффициент прямых расходов на урегулирование убытков,</w:t>
      </w:r>
      <w:r w:rsidR="007B7F2A" w:rsidRPr="000D22EA">
        <w:rPr>
          <w:rFonts w:ascii="Times New Roman" w:hAnsi="Times New Roman" w:cs="Times New Roman"/>
          <w:sz w:val="24"/>
          <w:lang w:val="ru-RU"/>
        </w:rPr>
        <w:t xml:space="preserve"> рассчитанный как отношение резерва прямых расходов к резерву убытков (РПНУ+РЗНУ)</w:t>
      </w:r>
      <w:r w:rsidR="00E4009C" w:rsidRPr="000D22EA">
        <w:rPr>
          <w:rFonts w:ascii="Times New Roman" w:hAnsi="Times New Roman" w:cs="Times New Roman"/>
          <w:sz w:val="24"/>
          <w:lang w:val="ru-RU"/>
        </w:rPr>
        <w:t>, и в таб. «</w:t>
      </w:r>
      <w:r w:rsidR="00025473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.2.а – Вариант 1»</w:t>
      </w:r>
      <w:r w:rsidR="00B8293A" w:rsidRPr="000D22EA">
        <w:rPr>
          <w:rFonts w:ascii="Times New Roman" w:hAnsi="Times New Roman" w:cs="Times New Roman"/>
          <w:sz w:val="24"/>
          <w:lang w:val="ru-RU"/>
        </w:rPr>
        <w:t>: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отдельные суммы сформированных резервов прямых расходов на урегулирование крупных убытков (если применимо)</w:t>
      </w:r>
      <w:r w:rsidR="00B64D3B" w:rsidRPr="000D22EA">
        <w:rPr>
          <w:rFonts w:ascii="Times New Roman" w:hAnsi="Times New Roman" w:cs="Times New Roman"/>
          <w:sz w:val="24"/>
          <w:lang w:val="ru-RU"/>
        </w:rPr>
        <w:t>.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Обращаем внимание</w:t>
      </w:r>
      <w:r w:rsidR="00B8293A" w:rsidRPr="000D22EA">
        <w:rPr>
          <w:rFonts w:ascii="Times New Roman" w:hAnsi="Times New Roman" w:cs="Times New Roman"/>
          <w:sz w:val="24"/>
          <w:lang w:val="ru-RU"/>
        </w:rPr>
        <w:t xml:space="preserve"> на то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, что итоговые прямые расходы на урегулирование убытков в таб. </w:t>
      </w:r>
      <w:r w:rsidR="00025473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.2.а получены </w:t>
      </w:r>
      <w:r w:rsidR="00B64D3B" w:rsidRPr="000D22EA">
        <w:rPr>
          <w:rFonts w:ascii="Times New Roman" w:hAnsi="Times New Roman" w:cs="Times New Roman"/>
          <w:sz w:val="24"/>
          <w:lang w:val="ru-RU"/>
        </w:rPr>
        <w:t>путем суммирования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данных в таб. «</w:t>
      </w:r>
      <w:r w:rsidR="00025473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.2.а – Вариант 1» и таб. «</w:t>
      </w:r>
      <w:r w:rsidR="00025473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.2.а – Вариант 2»</w:t>
      </w:r>
      <w:r w:rsidR="00B8293A" w:rsidRPr="000D22EA">
        <w:rPr>
          <w:rFonts w:ascii="Times New Roman" w:hAnsi="Times New Roman" w:cs="Times New Roman"/>
          <w:sz w:val="24"/>
          <w:lang w:val="ru-RU"/>
        </w:rPr>
        <w:t>, п</w:t>
      </w:r>
      <w:r w:rsidR="00E4009C" w:rsidRPr="000D22EA">
        <w:rPr>
          <w:rFonts w:ascii="Times New Roman" w:hAnsi="Times New Roman" w:cs="Times New Roman"/>
          <w:sz w:val="24"/>
          <w:lang w:val="ru-RU"/>
        </w:rPr>
        <w:t>оэтому необходимо заполн</w:t>
      </w:r>
      <w:r w:rsidRPr="000D22EA">
        <w:rPr>
          <w:rFonts w:ascii="Times New Roman" w:hAnsi="Times New Roman" w:cs="Times New Roman"/>
          <w:sz w:val="24"/>
          <w:lang w:val="ru-RU"/>
        </w:rPr>
        <w:t>я</w:t>
      </w:r>
      <w:r w:rsidR="00E4009C" w:rsidRPr="000D22EA">
        <w:rPr>
          <w:rFonts w:ascii="Times New Roman" w:hAnsi="Times New Roman" w:cs="Times New Roman"/>
          <w:sz w:val="24"/>
          <w:lang w:val="ru-RU"/>
        </w:rPr>
        <w:t>ть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данные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внимательно во</w:t>
      </w:r>
      <w:r w:rsidR="00B64D3B" w:rsidRPr="000D22EA">
        <w:rPr>
          <w:rFonts w:ascii="Times New Roman" w:hAnsi="Times New Roman" w:cs="Times New Roman"/>
          <w:sz w:val="24"/>
          <w:lang w:val="ru-RU"/>
        </w:rPr>
        <w:t xml:space="preserve"> избежание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двойного учета</w:t>
      </w:r>
      <w:r w:rsidR="00002AD4" w:rsidRPr="000D22EA">
        <w:rPr>
          <w:rFonts w:ascii="Times New Roman" w:hAnsi="Times New Roman" w:cs="Times New Roman"/>
          <w:sz w:val="24"/>
          <w:lang w:val="ru-RU"/>
        </w:rPr>
        <w:t xml:space="preserve"> или неполно</w:t>
      </w:r>
      <w:r w:rsidR="00886B0F" w:rsidRPr="000D22EA">
        <w:rPr>
          <w:rFonts w:ascii="Times New Roman" w:hAnsi="Times New Roman" w:cs="Times New Roman"/>
          <w:sz w:val="24"/>
          <w:lang w:val="ru-RU"/>
        </w:rPr>
        <w:t>го</w:t>
      </w:r>
      <w:r w:rsidR="00002AD4" w:rsidRPr="000D22EA">
        <w:rPr>
          <w:rFonts w:ascii="Times New Roman" w:hAnsi="Times New Roman" w:cs="Times New Roman"/>
          <w:sz w:val="24"/>
          <w:lang w:val="ru-RU"/>
        </w:rPr>
        <w:t xml:space="preserve"> заполнени</w:t>
      </w:r>
      <w:r w:rsidR="00886B0F" w:rsidRPr="000D22EA">
        <w:rPr>
          <w:rFonts w:ascii="Times New Roman" w:hAnsi="Times New Roman" w:cs="Times New Roman"/>
          <w:sz w:val="24"/>
          <w:lang w:val="ru-RU"/>
        </w:rPr>
        <w:t>я</w:t>
      </w:r>
      <w:r w:rsidR="00002AD4" w:rsidRPr="000D22EA">
        <w:rPr>
          <w:rFonts w:ascii="Times New Roman" w:hAnsi="Times New Roman" w:cs="Times New Roman"/>
          <w:sz w:val="24"/>
          <w:lang w:val="ru-RU"/>
        </w:rPr>
        <w:t xml:space="preserve"> шаблона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4D900F6D" w14:textId="095C0FB4" w:rsidR="00E4009C" w:rsidRPr="000D22EA" w:rsidRDefault="000B1A5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«</w:t>
      </w:r>
      <w:r w:rsidR="00025473" w:rsidRPr="000D22EA">
        <w:rPr>
          <w:rFonts w:ascii="Times New Roman" w:hAnsi="Times New Roman" w:cs="Times New Roman"/>
          <w:sz w:val="24"/>
          <w:lang w:val="ru-RU"/>
        </w:rPr>
        <w:t>5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.1.а – Вариант 1»: </w:t>
      </w:r>
      <w:r w:rsidR="00EF621C" w:rsidRPr="000D22EA">
        <w:rPr>
          <w:rFonts w:ascii="Times New Roman" w:hAnsi="Times New Roman" w:cs="Times New Roman"/>
          <w:sz w:val="24"/>
          <w:lang w:val="ru-RU"/>
        </w:rPr>
        <w:t>доход</w:t>
      </w:r>
      <w:r w:rsidR="00550635" w:rsidRPr="000D22EA">
        <w:rPr>
          <w:rFonts w:ascii="Times New Roman" w:hAnsi="Times New Roman" w:cs="Times New Roman"/>
          <w:sz w:val="24"/>
          <w:lang w:val="ru-RU"/>
        </w:rPr>
        <w:t>ы</w:t>
      </w:r>
      <w:r w:rsidR="00EF621C" w:rsidRPr="000D22EA">
        <w:rPr>
          <w:rFonts w:ascii="Times New Roman" w:hAnsi="Times New Roman" w:cs="Times New Roman"/>
          <w:sz w:val="24"/>
          <w:lang w:val="ru-RU"/>
        </w:rPr>
        <w:t xml:space="preserve"> от суброгаций, регрессов и годных остатков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B02D6F" w:rsidRPr="000D22EA">
        <w:rPr>
          <w:rFonts w:ascii="Times New Roman" w:hAnsi="Times New Roman" w:cs="Times New Roman"/>
          <w:sz w:val="24"/>
          <w:lang w:val="ru-RU"/>
        </w:rPr>
        <w:t>(нерелевантно для компаний по страхованию жизни)</w:t>
      </w:r>
      <w:r w:rsidR="00E4009C"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2AACA5F6" w14:textId="58871BC2" w:rsidR="00E4009C" w:rsidRPr="000D22EA" w:rsidRDefault="000B1A5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«</w:t>
      </w:r>
      <w:r w:rsidR="00025473" w:rsidRPr="000D22EA">
        <w:rPr>
          <w:rFonts w:ascii="Times New Roman" w:hAnsi="Times New Roman" w:cs="Times New Roman"/>
          <w:sz w:val="24"/>
          <w:lang w:val="ru-RU"/>
        </w:rPr>
        <w:t>5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.2.а – Вариант 1»: резерв суброгаций</w:t>
      </w:r>
      <w:r w:rsidR="00550635" w:rsidRPr="000D22EA">
        <w:rPr>
          <w:rFonts w:ascii="Times New Roman" w:hAnsi="Times New Roman" w:cs="Times New Roman"/>
          <w:sz w:val="24"/>
          <w:lang w:val="ru-RU"/>
        </w:rPr>
        <w:t>, регрессов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и годных остатков</w:t>
      </w:r>
      <w:r w:rsidR="00B02D6F" w:rsidRPr="000D22EA">
        <w:rPr>
          <w:rFonts w:ascii="Times New Roman" w:hAnsi="Times New Roman" w:cs="Times New Roman"/>
          <w:sz w:val="24"/>
          <w:lang w:val="ru-RU"/>
        </w:rPr>
        <w:t xml:space="preserve"> (нерелевантно для компаний по страхованию жизни)</w:t>
      </w:r>
      <w:r w:rsidR="00E4009C"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6BCA37AC" w14:textId="2BD32BA2" w:rsidR="00E4009C" w:rsidRPr="000D22EA" w:rsidRDefault="00B71CC2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3.2. </w:t>
      </w:r>
      <w:r w:rsidR="00E4009C" w:rsidRPr="000D22EA">
        <w:rPr>
          <w:rFonts w:ascii="Times New Roman" w:hAnsi="Times New Roman" w:cs="Times New Roman"/>
          <w:sz w:val="24"/>
          <w:lang w:val="ru-RU"/>
        </w:rPr>
        <w:t>Данные</w:t>
      </w:r>
      <w:r w:rsidR="00B64D3B" w:rsidRPr="000D22EA">
        <w:rPr>
          <w:rFonts w:ascii="Times New Roman" w:hAnsi="Times New Roman" w:cs="Times New Roman"/>
          <w:sz w:val="24"/>
          <w:lang w:val="ru-RU"/>
        </w:rPr>
        <w:t>,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необходимые для расч</w:t>
      </w:r>
      <w:r w:rsidR="000B1A52" w:rsidRPr="000D22EA">
        <w:rPr>
          <w:rFonts w:ascii="Times New Roman" w:hAnsi="Times New Roman" w:cs="Times New Roman"/>
          <w:sz w:val="24"/>
          <w:lang w:val="ru-RU"/>
        </w:rPr>
        <w:t>е</w:t>
      </w:r>
      <w:r w:rsidR="00E4009C" w:rsidRPr="000D22EA">
        <w:rPr>
          <w:rFonts w:ascii="Times New Roman" w:hAnsi="Times New Roman" w:cs="Times New Roman"/>
          <w:sz w:val="24"/>
          <w:lang w:val="ru-RU"/>
        </w:rPr>
        <w:t>та параметров риска премий, нетто-перестрахование</w:t>
      </w:r>
      <w:r w:rsidR="000B1A52" w:rsidRPr="000D22EA">
        <w:rPr>
          <w:rFonts w:ascii="Times New Roman" w:hAnsi="Times New Roman" w:cs="Times New Roman"/>
          <w:sz w:val="24"/>
          <w:lang w:val="ru-RU"/>
        </w:rPr>
        <w:t>.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47C6A151" w14:textId="195DEE4D" w:rsidR="00E4009C" w:rsidRPr="000D22EA" w:rsidRDefault="00E400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Данные нетто-перестрахование</w:t>
      </w:r>
      <w:r w:rsidR="00B64D3B" w:rsidRPr="000D22EA">
        <w:rPr>
          <w:rFonts w:ascii="Times New Roman" w:hAnsi="Times New Roman" w:cs="Times New Roman"/>
          <w:sz w:val="24"/>
          <w:lang w:val="ru-RU"/>
        </w:rPr>
        <w:t xml:space="preserve"> получены методо</w:t>
      </w:r>
      <w:r w:rsidRPr="000D22EA">
        <w:rPr>
          <w:rFonts w:ascii="Times New Roman" w:hAnsi="Times New Roman" w:cs="Times New Roman"/>
          <w:sz w:val="24"/>
          <w:lang w:val="ru-RU"/>
        </w:rPr>
        <w:t>м вычета доли перестраховщика и</w:t>
      </w:r>
      <w:r w:rsidR="00B64D3B" w:rsidRPr="000D22EA">
        <w:rPr>
          <w:rFonts w:ascii="Times New Roman" w:hAnsi="Times New Roman" w:cs="Times New Roman"/>
          <w:sz w:val="24"/>
          <w:lang w:val="ru-RU"/>
        </w:rPr>
        <w:t>з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брутто-данных. </w:t>
      </w:r>
    </w:p>
    <w:p w14:paraId="2737E1CC" w14:textId="5F3DA504" w:rsidR="00D84F90" w:rsidRPr="000D22EA" w:rsidRDefault="00D84F9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На листах </w:t>
      </w:r>
      <w:r w:rsidR="003871BD" w:rsidRPr="000D22EA">
        <w:rPr>
          <w:rFonts w:ascii="Times New Roman" w:hAnsi="Times New Roman" w:cs="Times New Roman"/>
          <w:sz w:val="24"/>
          <w:lang w:val="ru-RU"/>
        </w:rPr>
        <w:t>«Сегмент 1», «Сегмент 2», «Сегмент ЛС0», …, «Сегмент ЛС6»</w:t>
      </w:r>
      <w:r w:rsidR="003871BD" w:rsidRPr="000D22EA" w:rsidDel="003871BD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>в таб. 1.4</w:t>
      </w:r>
      <w:r w:rsidR="00E44CD4" w:rsidRPr="000D22EA">
        <w:rPr>
          <w:rFonts w:ascii="Times New Roman" w:hAnsi="Times New Roman" w:cs="Times New Roman"/>
          <w:sz w:val="24"/>
          <w:lang w:val="ru-RU"/>
        </w:rPr>
        <w:t>.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а в разделе «Доля перестраховщика» необходимо из выпадающего списка выбрать используемый </w:t>
      </w:r>
      <w:r w:rsidR="007374D2" w:rsidRPr="000D22EA">
        <w:rPr>
          <w:rFonts w:ascii="Times New Roman" w:hAnsi="Times New Roman" w:cs="Times New Roman"/>
          <w:sz w:val="24"/>
          <w:lang w:val="ru-RU"/>
        </w:rPr>
        <w:t xml:space="preserve">подход </w:t>
      </w:r>
      <w:r w:rsidRPr="000D22EA">
        <w:rPr>
          <w:rFonts w:ascii="Times New Roman" w:hAnsi="Times New Roman" w:cs="Times New Roman"/>
          <w:sz w:val="24"/>
          <w:lang w:val="ru-RU"/>
        </w:rPr>
        <w:t>для расчета доли перестраховщика</w:t>
      </w:r>
      <w:r w:rsidR="007374D2" w:rsidRPr="000D22EA">
        <w:rPr>
          <w:rFonts w:ascii="Times New Roman" w:hAnsi="Times New Roman" w:cs="Times New Roman"/>
          <w:sz w:val="24"/>
          <w:lang w:val="ru-RU"/>
        </w:rPr>
        <w:t xml:space="preserve"> в РПНУ</w:t>
      </w:r>
      <w:r w:rsidRPr="000D22EA">
        <w:rPr>
          <w:rFonts w:ascii="Times New Roman" w:hAnsi="Times New Roman" w:cs="Times New Roman"/>
          <w:sz w:val="24"/>
          <w:lang w:val="ru-RU"/>
        </w:rPr>
        <w:t>. Если доля перестраховщика по какому-либо из сегментов не рассчитывалась на основе данных в треугольниках, необходимо из выпадающего списка в таб. 1.4</w:t>
      </w:r>
      <w:r w:rsidR="000B1A52" w:rsidRPr="000D22EA">
        <w:rPr>
          <w:rFonts w:ascii="Times New Roman" w:hAnsi="Times New Roman" w:cs="Times New Roman"/>
          <w:sz w:val="24"/>
          <w:lang w:val="ru-RU"/>
        </w:rPr>
        <w:t>.</w:t>
      </w:r>
      <w:r w:rsidRPr="000D22EA">
        <w:rPr>
          <w:rFonts w:ascii="Times New Roman" w:hAnsi="Times New Roman" w:cs="Times New Roman"/>
          <w:sz w:val="24"/>
          <w:lang w:val="ru-RU"/>
        </w:rPr>
        <w:t>б выбрать, какие параметры использовались для определения доли перестраховщика</w:t>
      </w:r>
      <w:r w:rsidR="005436DB" w:rsidRPr="000D22EA">
        <w:rPr>
          <w:rFonts w:ascii="Times New Roman" w:hAnsi="Times New Roman" w:cs="Times New Roman"/>
          <w:sz w:val="24"/>
          <w:lang w:val="ru-RU"/>
        </w:rPr>
        <w:t xml:space="preserve"> в РПНУ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Если выбрано «Иное», необходимо в </w:t>
      </w:r>
      <w:r w:rsidR="007374D2" w:rsidRPr="000D22EA">
        <w:rPr>
          <w:rFonts w:ascii="Times New Roman" w:hAnsi="Times New Roman" w:cs="Times New Roman"/>
          <w:sz w:val="24"/>
          <w:lang w:val="ru-RU"/>
        </w:rPr>
        <w:t>поле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«</w:t>
      </w:r>
      <w:r w:rsidR="007374D2" w:rsidRPr="000D22EA">
        <w:rPr>
          <w:rFonts w:ascii="Times New Roman" w:hAnsi="Times New Roman" w:cs="Times New Roman"/>
          <w:sz w:val="24"/>
          <w:lang w:val="ru-RU"/>
        </w:rPr>
        <w:t>Пояснение</w:t>
      </w:r>
      <w:r w:rsidRPr="000D22EA">
        <w:rPr>
          <w:rFonts w:ascii="Times New Roman" w:hAnsi="Times New Roman" w:cs="Times New Roman"/>
          <w:sz w:val="24"/>
          <w:lang w:val="ru-RU"/>
        </w:rPr>
        <w:t>» описать, какой метод</w:t>
      </w:r>
      <w:r w:rsidR="005436DB" w:rsidRPr="000D22EA">
        <w:rPr>
          <w:rFonts w:ascii="Times New Roman" w:hAnsi="Times New Roman" w:cs="Times New Roman"/>
          <w:sz w:val="24"/>
          <w:lang w:val="ru-RU"/>
        </w:rPr>
        <w:t xml:space="preserve"> и какие параметры использовались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, а также предоставить </w:t>
      </w:r>
      <w:r w:rsidR="005436DB" w:rsidRPr="000D22EA">
        <w:rPr>
          <w:rFonts w:ascii="Times New Roman" w:hAnsi="Times New Roman" w:cs="Times New Roman"/>
          <w:sz w:val="24"/>
          <w:lang w:val="ru-RU"/>
        </w:rPr>
        <w:t>значение этих параметров на отчетную дату 31.12.</w:t>
      </w:r>
      <w:r w:rsidR="00057957" w:rsidRPr="000D22EA">
        <w:rPr>
          <w:rFonts w:ascii="Times New Roman" w:hAnsi="Times New Roman" w:cs="Times New Roman"/>
          <w:sz w:val="24"/>
          <w:lang w:val="ru-RU"/>
        </w:rPr>
        <w:t>200</w:t>
      </w:r>
      <w:r w:rsidR="00057957" w:rsidRPr="00BE3488">
        <w:rPr>
          <w:rFonts w:ascii="Times New Roman" w:hAnsi="Times New Roman" w:cs="Times New Roman"/>
          <w:sz w:val="24"/>
          <w:lang w:val="ru-RU"/>
        </w:rPr>
        <w:t>7</w:t>
      </w:r>
      <w:r w:rsidR="005436DB" w:rsidRPr="000D22EA">
        <w:rPr>
          <w:rFonts w:ascii="Times New Roman" w:hAnsi="Times New Roman" w:cs="Times New Roman"/>
          <w:sz w:val="24"/>
          <w:lang w:val="ru-RU"/>
        </w:rPr>
        <w:t>, ..., 31.12.2017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  <w:r w:rsidR="005436DB" w:rsidRPr="000D22EA">
        <w:rPr>
          <w:rFonts w:ascii="Times New Roman" w:hAnsi="Times New Roman" w:cs="Times New Roman"/>
          <w:sz w:val="24"/>
          <w:lang w:val="ru-RU"/>
        </w:rPr>
        <w:t xml:space="preserve">В </w:t>
      </w:r>
      <w:r w:rsidR="00053206" w:rsidRPr="000D22EA">
        <w:rPr>
          <w:rFonts w:ascii="Times New Roman" w:hAnsi="Times New Roman" w:cs="Times New Roman"/>
          <w:sz w:val="24"/>
          <w:lang w:val="ru-RU"/>
        </w:rPr>
        <w:t xml:space="preserve">таб. </w:t>
      </w:r>
      <w:r w:rsidR="005436DB" w:rsidRPr="000D22EA">
        <w:rPr>
          <w:rFonts w:ascii="Times New Roman" w:hAnsi="Times New Roman" w:cs="Times New Roman"/>
          <w:sz w:val="24"/>
          <w:lang w:val="ru-RU"/>
        </w:rPr>
        <w:t>1.4</w:t>
      </w:r>
      <w:r w:rsidR="000B1A52" w:rsidRPr="000D22EA">
        <w:rPr>
          <w:rFonts w:ascii="Times New Roman" w:hAnsi="Times New Roman" w:cs="Times New Roman"/>
          <w:sz w:val="24"/>
          <w:lang w:val="ru-RU"/>
        </w:rPr>
        <w:t>.</w:t>
      </w:r>
      <w:r w:rsidR="005436DB" w:rsidRPr="000D22EA">
        <w:rPr>
          <w:rFonts w:ascii="Times New Roman" w:hAnsi="Times New Roman" w:cs="Times New Roman"/>
          <w:sz w:val="24"/>
          <w:lang w:val="ru-RU"/>
        </w:rPr>
        <w:t xml:space="preserve">в необходимо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указать коэффициент возмещения от перестраховщика, использованный для расчета доли перестраховщика </w:t>
      </w:r>
      <w:r w:rsidRPr="000D22EA">
        <w:rPr>
          <w:rFonts w:ascii="Times New Roman" w:hAnsi="Times New Roman" w:cs="Times New Roman"/>
          <w:sz w:val="24"/>
          <w:lang w:val="ru-RU"/>
        </w:rPr>
        <w:lastRenderedPageBreak/>
        <w:t>в РПНУ</w:t>
      </w:r>
      <w:r w:rsidR="005436DB" w:rsidRPr="000D22EA">
        <w:rPr>
          <w:rFonts w:ascii="Times New Roman" w:hAnsi="Times New Roman" w:cs="Times New Roman"/>
          <w:sz w:val="24"/>
          <w:lang w:val="ru-RU"/>
        </w:rPr>
        <w:t xml:space="preserve">. Ожидается, что отношение значения «Параметр 1» к значению «Параметр 2» </w:t>
      </w:r>
      <w:r w:rsidRPr="000D22EA">
        <w:rPr>
          <w:rFonts w:ascii="Times New Roman" w:hAnsi="Times New Roman" w:cs="Times New Roman"/>
          <w:sz w:val="24"/>
          <w:lang w:val="ru-RU"/>
        </w:rPr>
        <w:t>в таб. 1.4</w:t>
      </w:r>
      <w:r w:rsidR="000B1A52" w:rsidRPr="000D22EA">
        <w:rPr>
          <w:rFonts w:ascii="Times New Roman" w:hAnsi="Times New Roman" w:cs="Times New Roman"/>
          <w:sz w:val="24"/>
          <w:lang w:val="ru-RU"/>
        </w:rPr>
        <w:t>.</w:t>
      </w:r>
      <w:r w:rsidR="005436DB" w:rsidRPr="000D22EA">
        <w:rPr>
          <w:rFonts w:ascii="Times New Roman" w:hAnsi="Times New Roman" w:cs="Times New Roman"/>
          <w:sz w:val="24"/>
          <w:lang w:val="ru-RU"/>
        </w:rPr>
        <w:t>б будет совпадать с</w:t>
      </w:r>
      <w:r w:rsidR="00B8293A" w:rsidRPr="000D22EA">
        <w:rPr>
          <w:rFonts w:ascii="Times New Roman" w:hAnsi="Times New Roman" w:cs="Times New Roman"/>
          <w:sz w:val="24"/>
          <w:lang w:val="ru-RU"/>
        </w:rPr>
        <w:t>о</w:t>
      </w:r>
      <w:r w:rsidR="005436DB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053206" w:rsidRPr="000D22EA">
        <w:rPr>
          <w:rFonts w:ascii="Times New Roman" w:hAnsi="Times New Roman" w:cs="Times New Roman"/>
          <w:sz w:val="24"/>
          <w:lang w:val="ru-RU"/>
        </w:rPr>
        <w:t>значением в таб. 1.4</w:t>
      </w:r>
      <w:r w:rsidR="000B1A52" w:rsidRPr="000D22EA">
        <w:rPr>
          <w:rFonts w:ascii="Times New Roman" w:hAnsi="Times New Roman" w:cs="Times New Roman"/>
          <w:sz w:val="24"/>
          <w:lang w:val="ru-RU"/>
        </w:rPr>
        <w:t>.</w:t>
      </w:r>
      <w:r w:rsidR="00053206" w:rsidRPr="000D22EA">
        <w:rPr>
          <w:rFonts w:ascii="Times New Roman" w:hAnsi="Times New Roman" w:cs="Times New Roman"/>
          <w:sz w:val="24"/>
          <w:lang w:val="ru-RU"/>
        </w:rPr>
        <w:t>в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2A27868E" w14:textId="24E7B9E0" w:rsidR="00E4009C" w:rsidRPr="000D22EA" w:rsidRDefault="00E400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Данные по дол</w:t>
      </w:r>
      <w:r w:rsidR="00886B0F" w:rsidRPr="000D22EA">
        <w:rPr>
          <w:rFonts w:ascii="Times New Roman" w:hAnsi="Times New Roman" w:cs="Times New Roman"/>
          <w:sz w:val="24"/>
          <w:lang w:val="ru-RU"/>
        </w:rPr>
        <w:t>е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перестраховщиков в убытках в таб. </w:t>
      </w:r>
      <w:r w:rsidR="00775368" w:rsidRPr="000D22EA">
        <w:rPr>
          <w:rFonts w:ascii="Times New Roman" w:hAnsi="Times New Roman" w:cs="Times New Roman"/>
          <w:sz w:val="24"/>
          <w:lang w:val="ru-RU"/>
        </w:rPr>
        <w:t>3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.1.б и в резервах заявленных, но неурегулированных убытков в таб. </w:t>
      </w:r>
      <w:r w:rsidR="00775368" w:rsidRPr="000D22EA">
        <w:rPr>
          <w:rFonts w:ascii="Times New Roman" w:hAnsi="Times New Roman" w:cs="Times New Roman"/>
          <w:sz w:val="24"/>
          <w:lang w:val="ru-RU"/>
        </w:rPr>
        <w:t>3</w:t>
      </w:r>
      <w:r w:rsidRPr="000D22EA">
        <w:rPr>
          <w:rFonts w:ascii="Times New Roman" w:hAnsi="Times New Roman" w:cs="Times New Roman"/>
          <w:sz w:val="24"/>
          <w:lang w:val="ru-RU"/>
        </w:rPr>
        <w:t>.2.б обязательны для заполнения вне зависимости от методов оценки соответствующих резервов (т.</w:t>
      </w:r>
      <w:r w:rsidR="00B8293A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е. </w:t>
      </w:r>
      <w:r w:rsidR="00B64D3B" w:rsidRPr="000D22EA">
        <w:rPr>
          <w:rFonts w:ascii="Times New Roman" w:hAnsi="Times New Roman" w:cs="Times New Roman"/>
          <w:sz w:val="24"/>
          <w:lang w:val="ru-RU"/>
        </w:rPr>
        <w:t>в случае если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они основаны на анализе треугольников развития </w:t>
      </w:r>
      <w:r w:rsidR="00B64D3B" w:rsidRPr="000D22EA">
        <w:rPr>
          <w:rFonts w:ascii="Times New Roman" w:hAnsi="Times New Roman" w:cs="Times New Roman"/>
          <w:sz w:val="24"/>
          <w:lang w:val="ru-RU"/>
        </w:rPr>
        <w:t xml:space="preserve">убытков 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или </w:t>
      </w:r>
      <w:r w:rsidR="00B8293A" w:rsidRPr="000D22EA">
        <w:rPr>
          <w:rFonts w:ascii="Times New Roman" w:hAnsi="Times New Roman" w:cs="Times New Roman"/>
          <w:sz w:val="24"/>
          <w:lang w:val="ru-RU"/>
        </w:rPr>
        <w:t>получены иными методами</w:t>
      </w:r>
      <w:r w:rsidRPr="000D22EA">
        <w:rPr>
          <w:rFonts w:ascii="Times New Roman" w:hAnsi="Times New Roman" w:cs="Times New Roman"/>
          <w:sz w:val="24"/>
          <w:lang w:val="ru-RU"/>
        </w:rPr>
        <w:t>).</w:t>
      </w:r>
    </w:p>
    <w:p w14:paraId="4961BF2A" w14:textId="68D285D6" w:rsidR="00E4009C" w:rsidRPr="000D22EA" w:rsidRDefault="000B1A5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</w:t>
      </w:r>
      <w:r w:rsidR="00775368" w:rsidRPr="000D22EA">
        <w:rPr>
          <w:rFonts w:ascii="Times New Roman" w:hAnsi="Times New Roman" w:cs="Times New Roman"/>
          <w:sz w:val="24"/>
          <w:lang w:val="ru-RU"/>
        </w:rPr>
        <w:t>3</w:t>
      </w:r>
      <w:r w:rsidR="00E4009C" w:rsidRPr="000D22EA">
        <w:rPr>
          <w:rFonts w:ascii="Times New Roman" w:hAnsi="Times New Roman" w:cs="Times New Roman"/>
          <w:sz w:val="24"/>
          <w:lang w:val="ru-RU"/>
        </w:rPr>
        <w:t>.1.б: доля в страховых выплатах по периодам наступления убытков и периодам оплаты (доля перестраховщика в выплате определяется по методу начислений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, </w:t>
      </w:r>
      <w:r w:rsidR="00E4009C" w:rsidRPr="000D22EA">
        <w:rPr>
          <w:rFonts w:ascii="Times New Roman" w:hAnsi="Times New Roman" w:cs="Times New Roman"/>
          <w:sz w:val="24"/>
          <w:lang w:val="ru-RU"/>
        </w:rPr>
        <w:t>т.</w:t>
      </w:r>
      <w:r w:rsidR="00B8293A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E4009C" w:rsidRPr="000D22EA">
        <w:rPr>
          <w:rFonts w:ascii="Times New Roman" w:hAnsi="Times New Roman" w:cs="Times New Roman"/>
          <w:sz w:val="24"/>
          <w:lang w:val="ru-RU"/>
        </w:rPr>
        <w:t>е. она распределяется по периодам оплаты брутто-выплаты, а не по периодам получени</w:t>
      </w:r>
      <w:r w:rsidR="00886B0F" w:rsidRPr="000D22EA">
        <w:rPr>
          <w:rFonts w:ascii="Times New Roman" w:hAnsi="Times New Roman" w:cs="Times New Roman"/>
          <w:sz w:val="24"/>
          <w:lang w:val="ru-RU"/>
        </w:rPr>
        <w:t>я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возмещений от перестраховщиков)</w:t>
      </w:r>
      <w:r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45EF9655" w14:textId="6F655D2C" w:rsidR="00E4009C" w:rsidRPr="000D22EA" w:rsidRDefault="000B1A5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</w:t>
      </w:r>
      <w:r w:rsidR="00775368" w:rsidRPr="000D22EA">
        <w:rPr>
          <w:rFonts w:ascii="Times New Roman" w:hAnsi="Times New Roman" w:cs="Times New Roman"/>
          <w:sz w:val="24"/>
          <w:lang w:val="ru-RU"/>
        </w:rPr>
        <w:t>3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.2.б: доля в РЗНУ по периодам наступления убытков, сформированн</w:t>
      </w:r>
      <w:r w:rsidR="00886B0F" w:rsidRPr="000D22EA">
        <w:rPr>
          <w:rFonts w:ascii="Times New Roman" w:hAnsi="Times New Roman" w:cs="Times New Roman"/>
          <w:sz w:val="24"/>
          <w:lang w:val="ru-RU"/>
        </w:rPr>
        <w:t>ая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по состоянию на 31.12.200</w:t>
      </w:r>
      <w:r w:rsidR="002A38C3" w:rsidRPr="000D22EA">
        <w:rPr>
          <w:rFonts w:ascii="Times New Roman" w:hAnsi="Times New Roman" w:cs="Times New Roman"/>
          <w:sz w:val="24"/>
          <w:lang w:val="ru-RU"/>
        </w:rPr>
        <w:t>7</w:t>
      </w:r>
      <w:r w:rsidR="00E4009C" w:rsidRPr="000D22EA">
        <w:rPr>
          <w:rFonts w:ascii="Times New Roman" w:hAnsi="Times New Roman" w:cs="Times New Roman"/>
          <w:sz w:val="24"/>
          <w:lang w:val="ru-RU"/>
        </w:rPr>
        <w:t>, ..., 31.12.2017</w:t>
      </w:r>
      <w:r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1367202F" w14:textId="07DC0D61" w:rsidR="00E4009C" w:rsidRPr="000D22EA" w:rsidRDefault="000B1A5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</w:t>
      </w:r>
      <w:r w:rsidR="00775368" w:rsidRPr="000D22EA">
        <w:rPr>
          <w:rFonts w:ascii="Times New Roman" w:hAnsi="Times New Roman" w:cs="Times New Roman"/>
          <w:sz w:val="24"/>
          <w:lang w:val="ru-RU"/>
        </w:rPr>
        <w:t>3</w:t>
      </w:r>
      <w:r w:rsidR="00E4009C" w:rsidRPr="000D22EA">
        <w:rPr>
          <w:rFonts w:ascii="Times New Roman" w:hAnsi="Times New Roman" w:cs="Times New Roman"/>
          <w:sz w:val="24"/>
          <w:lang w:val="ru-RU"/>
        </w:rPr>
        <w:t>.3.б: доля в РПНУ, включая резерв по крупным убыткам, по периодам наступления убытков, сформированн</w:t>
      </w:r>
      <w:r w:rsidR="00886B0F" w:rsidRPr="000D22EA">
        <w:rPr>
          <w:rFonts w:ascii="Times New Roman" w:hAnsi="Times New Roman" w:cs="Times New Roman"/>
          <w:sz w:val="24"/>
          <w:lang w:val="ru-RU"/>
        </w:rPr>
        <w:t>ая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по состоянию на 31.12.200</w:t>
      </w:r>
      <w:r w:rsidR="002A38C3" w:rsidRPr="000D22EA">
        <w:rPr>
          <w:rFonts w:ascii="Times New Roman" w:hAnsi="Times New Roman" w:cs="Times New Roman"/>
          <w:sz w:val="24"/>
          <w:lang w:val="ru-RU"/>
        </w:rPr>
        <w:t>7</w:t>
      </w:r>
      <w:r w:rsidR="00E4009C" w:rsidRPr="000D22EA">
        <w:rPr>
          <w:rFonts w:ascii="Times New Roman" w:hAnsi="Times New Roman" w:cs="Times New Roman"/>
          <w:sz w:val="24"/>
          <w:lang w:val="ru-RU"/>
        </w:rPr>
        <w:t>, ..., 31.12.2017 в соответствии с наилучшей оценкой; если использовался</w:t>
      </w:r>
      <w:r w:rsidR="00B64D3B" w:rsidRPr="000D22EA">
        <w:rPr>
          <w:rFonts w:ascii="Times New Roman" w:hAnsi="Times New Roman" w:cs="Times New Roman"/>
          <w:sz w:val="24"/>
          <w:lang w:val="ru-RU"/>
        </w:rPr>
        <w:t xml:space="preserve"> упрощенный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метод расчета РПНУ</w:t>
      </w:r>
      <w:r w:rsidR="00B64D3B" w:rsidRPr="000D22EA">
        <w:rPr>
          <w:rFonts w:ascii="Times New Roman" w:hAnsi="Times New Roman" w:cs="Times New Roman"/>
          <w:sz w:val="24"/>
          <w:lang w:val="ru-RU"/>
        </w:rPr>
        <w:t>,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п</w:t>
      </w:r>
      <w:r w:rsidR="00B64D3B" w:rsidRPr="000D22EA">
        <w:rPr>
          <w:rFonts w:ascii="Times New Roman" w:hAnsi="Times New Roman" w:cs="Times New Roman"/>
          <w:sz w:val="24"/>
          <w:lang w:val="ru-RU"/>
        </w:rPr>
        <w:t>редполагающий умножение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брутто-РПНУ на коэффициент возмещений, то</w:t>
      </w:r>
      <w:r w:rsidR="00B64D3B" w:rsidRPr="000D22EA">
        <w:rPr>
          <w:rFonts w:ascii="Times New Roman" w:hAnsi="Times New Roman" w:cs="Times New Roman"/>
          <w:sz w:val="24"/>
          <w:lang w:val="ru-RU"/>
        </w:rPr>
        <w:t>гда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доля в РПНУ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E4009C" w:rsidRPr="000D22EA">
        <w:rPr>
          <w:rFonts w:ascii="Times New Roman" w:hAnsi="Times New Roman" w:cs="Times New Roman"/>
          <w:sz w:val="24"/>
          <w:lang w:val="ru-RU"/>
        </w:rPr>
        <w:t>по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определенному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периоду </w:t>
      </w:r>
      <w:r w:rsidR="00E4009C" w:rsidRPr="000D22EA">
        <w:rPr>
          <w:rFonts w:ascii="Times New Roman" w:hAnsi="Times New Roman" w:cs="Times New Roman"/>
          <w:sz w:val="24"/>
          <w:lang w:val="ru-RU"/>
        </w:rPr>
        <w:t>наступления убытков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рассчитывается </w:t>
      </w:r>
      <w:r w:rsidR="0053500D" w:rsidRPr="000D22EA">
        <w:rPr>
          <w:rFonts w:ascii="Times New Roman" w:hAnsi="Times New Roman" w:cs="Times New Roman"/>
          <w:sz w:val="24"/>
          <w:lang w:val="ru-RU"/>
        </w:rPr>
        <w:t>как произведение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коэффициента возмещений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и </w:t>
      </w:r>
      <w:r w:rsidR="00E4009C" w:rsidRPr="000D22EA">
        <w:rPr>
          <w:rFonts w:ascii="Times New Roman" w:hAnsi="Times New Roman" w:cs="Times New Roman"/>
          <w:sz w:val="24"/>
          <w:lang w:val="ru-RU"/>
        </w:rPr>
        <w:t>брутто-РПНУ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по этому периоду наступления убытков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764A74BA" w14:textId="2E3B5D5B" w:rsidR="00E4009C" w:rsidRPr="000D22EA" w:rsidRDefault="000B1A5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«</w:t>
      </w:r>
      <w:r w:rsidR="00775368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.1.б – Вариант 1»: доля в </w:t>
      </w:r>
      <w:r w:rsidR="00B64D3B" w:rsidRPr="000D22EA">
        <w:rPr>
          <w:rFonts w:ascii="Times New Roman" w:hAnsi="Times New Roman" w:cs="Times New Roman"/>
          <w:sz w:val="24"/>
          <w:lang w:val="ru-RU"/>
        </w:rPr>
        <w:t>прямых расходах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на урегулирование убытков по периодам наступления убытков; в случае отсутствия данных по периодам наступления убытков</w:t>
      </w:r>
      <w:r w:rsidR="007A7A74" w:rsidRPr="00BE3488">
        <w:rPr>
          <w:rFonts w:ascii="Times New Roman" w:hAnsi="Times New Roman" w:cs="Times New Roman"/>
          <w:sz w:val="24"/>
          <w:lang w:val="ru-RU"/>
        </w:rPr>
        <w:t xml:space="preserve"> </w:t>
      </w:r>
      <w:r w:rsidR="007A7A74" w:rsidRPr="00BE3488">
        <w:rPr>
          <w:rFonts w:ascii="Times New Roman" w:hAnsi="Times New Roman" w:cs="Times New Roman"/>
          <w:lang w:val="ru-RU"/>
        </w:rPr>
        <w:t>–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в таб. «</w:t>
      </w:r>
      <w:r w:rsidR="00775368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.2.б</w:t>
      </w:r>
      <w:r w:rsidR="00B64D3B" w:rsidRPr="000D22EA">
        <w:rPr>
          <w:rFonts w:ascii="Times New Roman" w:hAnsi="Times New Roman" w:cs="Times New Roman"/>
          <w:sz w:val="24"/>
          <w:lang w:val="ru-RU"/>
        </w:rPr>
        <w:t xml:space="preserve"> – Вариант 2»</w:t>
      </w:r>
      <w:r w:rsidR="00AB1FC9" w:rsidRPr="00BE3488">
        <w:rPr>
          <w:rFonts w:ascii="Times New Roman" w:hAnsi="Times New Roman" w:cs="Times New Roman"/>
          <w:lang w:val="ru-RU"/>
        </w:rPr>
        <w:t>: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доля фактических прямых расходов на урегулирование убытков в </w:t>
      </w:r>
      <w:r w:rsidR="00B8293A" w:rsidRPr="000D22EA">
        <w:rPr>
          <w:rFonts w:ascii="Times New Roman" w:hAnsi="Times New Roman" w:cs="Times New Roman"/>
          <w:sz w:val="24"/>
          <w:lang w:val="ru-RU"/>
        </w:rPr>
        <w:t>процентах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от доли страховых выплат по календарным годам</w:t>
      </w:r>
      <w:r w:rsidR="00CF0B1F" w:rsidRPr="000D22EA">
        <w:rPr>
          <w:rFonts w:ascii="Times New Roman" w:hAnsi="Times New Roman" w:cs="Times New Roman"/>
          <w:sz w:val="24"/>
          <w:lang w:val="ru-RU"/>
        </w:rPr>
        <w:t>. Обращаем внимание</w:t>
      </w:r>
      <w:r w:rsidR="00B8293A" w:rsidRPr="000D22EA">
        <w:rPr>
          <w:rFonts w:ascii="Times New Roman" w:hAnsi="Times New Roman" w:cs="Times New Roman"/>
          <w:sz w:val="24"/>
          <w:lang w:val="ru-RU"/>
        </w:rPr>
        <w:t xml:space="preserve"> на то</w:t>
      </w:r>
      <w:r w:rsidR="00CF0B1F" w:rsidRPr="000D22EA">
        <w:rPr>
          <w:rFonts w:ascii="Times New Roman" w:hAnsi="Times New Roman" w:cs="Times New Roman"/>
          <w:sz w:val="24"/>
          <w:lang w:val="ru-RU"/>
        </w:rPr>
        <w:t>, что доля в прямых расходах на урегулирование убытков в таб. 4.1.б получен</w:t>
      </w:r>
      <w:r w:rsidR="00886B0F" w:rsidRPr="000D22EA">
        <w:rPr>
          <w:rFonts w:ascii="Times New Roman" w:hAnsi="Times New Roman" w:cs="Times New Roman"/>
          <w:sz w:val="24"/>
          <w:lang w:val="ru-RU"/>
        </w:rPr>
        <w:t>а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путем суммирования данных в таб. «4.1.б – Вариант 1» и таб. «4.1.б – Вариант 2»</w:t>
      </w:r>
      <w:r w:rsidR="00B8293A" w:rsidRPr="000D22EA">
        <w:rPr>
          <w:rFonts w:ascii="Times New Roman" w:hAnsi="Times New Roman" w:cs="Times New Roman"/>
          <w:sz w:val="24"/>
          <w:lang w:val="ru-RU"/>
        </w:rPr>
        <w:t>, п</w:t>
      </w:r>
      <w:r w:rsidR="00CF0B1F" w:rsidRPr="000D22EA">
        <w:rPr>
          <w:rFonts w:ascii="Times New Roman" w:hAnsi="Times New Roman" w:cs="Times New Roman"/>
          <w:sz w:val="24"/>
          <w:lang w:val="ru-RU"/>
        </w:rPr>
        <w:t>оэтому необходимо заполн</w:t>
      </w:r>
      <w:r w:rsidR="00886B0F" w:rsidRPr="000D22EA">
        <w:rPr>
          <w:rFonts w:ascii="Times New Roman" w:hAnsi="Times New Roman" w:cs="Times New Roman"/>
          <w:sz w:val="24"/>
          <w:lang w:val="ru-RU"/>
        </w:rPr>
        <w:t>я</w:t>
      </w:r>
      <w:r w:rsidR="00CF0B1F" w:rsidRPr="000D22EA">
        <w:rPr>
          <w:rFonts w:ascii="Times New Roman" w:hAnsi="Times New Roman" w:cs="Times New Roman"/>
          <w:sz w:val="24"/>
          <w:lang w:val="ru-RU"/>
        </w:rPr>
        <w:t>ть</w:t>
      </w:r>
      <w:r w:rsidR="00886B0F" w:rsidRPr="000D22EA">
        <w:rPr>
          <w:rFonts w:ascii="Times New Roman" w:hAnsi="Times New Roman" w:cs="Times New Roman"/>
          <w:sz w:val="24"/>
          <w:lang w:val="ru-RU"/>
        </w:rPr>
        <w:t xml:space="preserve"> данные </w:t>
      </w:r>
      <w:r w:rsidR="00CF0B1F" w:rsidRPr="000D22EA">
        <w:rPr>
          <w:rFonts w:ascii="Times New Roman" w:hAnsi="Times New Roman" w:cs="Times New Roman"/>
          <w:sz w:val="24"/>
          <w:lang w:val="ru-RU"/>
        </w:rPr>
        <w:t>внимательно во избежание двойного учета или неполно</w:t>
      </w:r>
      <w:r w:rsidR="00886B0F" w:rsidRPr="000D22EA">
        <w:rPr>
          <w:rFonts w:ascii="Times New Roman" w:hAnsi="Times New Roman" w:cs="Times New Roman"/>
          <w:sz w:val="24"/>
          <w:lang w:val="ru-RU"/>
        </w:rPr>
        <w:t>го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заполнени</w:t>
      </w:r>
      <w:r w:rsidR="00886B0F" w:rsidRPr="000D22EA">
        <w:rPr>
          <w:rFonts w:ascii="Times New Roman" w:hAnsi="Times New Roman" w:cs="Times New Roman"/>
          <w:sz w:val="24"/>
          <w:lang w:val="ru-RU"/>
        </w:rPr>
        <w:t>я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шаблона</w:t>
      </w:r>
      <w:r w:rsidR="00E4009C" w:rsidRPr="000D22EA">
        <w:rPr>
          <w:rFonts w:ascii="Times New Roman" w:hAnsi="Times New Roman" w:cs="Times New Roman"/>
          <w:sz w:val="24"/>
          <w:lang w:val="ru-RU"/>
        </w:rPr>
        <w:t>;</w:t>
      </w:r>
    </w:p>
    <w:p w14:paraId="216CF29E" w14:textId="3414C565" w:rsidR="00E4009C" w:rsidRPr="000D22EA" w:rsidRDefault="000B1A5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«</w:t>
      </w:r>
      <w:r w:rsidR="00775368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.2.б – Вариант 1»: доля в резерве прямых расходов на урегулирование убытков, сформированн</w:t>
      </w:r>
      <w:r w:rsidRPr="000D22EA">
        <w:rPr>
          <w:rFonts w:ascii="Times New Roman" w:hAnsi="Times New Roman" w:cs="Times New Roman"/>
          <w:sz w:val="24"/>
          <w:lang w:val="ru-RU"/>
        </w:rPr>
        <w:t>ая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по состоянию на 31.12.200</w:t>
      </w:r>
      <w:r w:rsidR="002A38C3" w:rsidRPr="000D22EA">
        <w:rPr>
          <w:rFonts w:ascii="Times New Roman" w:hAnsi="Times New Roman" w:cs="Times New Roman"/>
          <w:sz w:val="24"/>
          <w:lang w:val="ru-RU"/>
        </w:rPr>
        <w:t>7</w:t>
      </w:r>
      <w:r w:rsidR="00E4009C" w:rsidRPr="000D22EA">
        <w:rPr>
          <w:rFonts w:ascii="Times New Roman" w:hAnsi="Times New Roman" w:cs="Times New Roman"/>
          <w:sz w:val="24"/>
          <w:lang w:val="ru-RU"/>
        </w:rPr>
        <w:t>, ..., 31.12.2017 в соответствии с наилучшей оценкой</w:t>
      </w:r>
      <w:r w:rsidR="00AB1FC9" w:rsidRPr="00BE3488">
        <w:rPr>
          <w:rFonts w:ascii="Times New Roman" w:hAnsi="Times New Roman" w:cs="Times New Roman"/>
          <w:sz w:val="24"/>
          <w:lang w:val="ru-RU"/>
        </w:rPr>
        <w:t>,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по периодам наступления убытков; в случае отсутствия данных по периодам наступления убытков </w:t>
      </w:r>
      <w:r w:rsidR="00AB1FC9" w:rsidRPr="00BE3488">
        <w:rPr>
          <w:rFonts w:ascii="Times New Roman" w:hAnsi="Times New Roman" w:cs="Times New Roman"/>
          <w:lang w:val="ru-RU"/>
        </w:rPr>
        <w:t xml:space="preserve">– </w:t>
      </w:r>
      <w:r w:rsidR="00E4009C" w:rsidRPr="000D22EA">
        <w:rPr>
          <w:rFonts w:ascii="Times New Roman" w:hAnsi="Times New Roman" w:cs="Times New Roman"/>
          <w:sz w:val="24"/>
          <w:lang w:val="ru-RU"/>
        </w:rPr>
        <w:t>в таб. «</w:t>
      </w:r>
      <w:r w:rsidR="00775368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.2.б – Вариант 2»</w:t>
      </w:r>
      <w:r w:rsidR="00B8293A" w:rsidRPr="000D22EA">
        <w:rPr>
          <w:rFonts w:ascii="Times New Roman" w:hAnsi="Times New Roman" w:cs="Times New Roman"/>
          <w:sz w:val="24"/>
          <w:lang w:val="ru-RU"/>
        </w:rPr>
        <w:t xml:space="preserve">: 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коэффициент доли прямых расходов на урегулирование убытков, </w:t>
      </w:r>
      <w:r w:rsidR="007B7F2A" w:rsidRPr="000D22EA">
        <w:rPr>
          <w:rFonts w:ascii="Times New Roman" w:hAnsi="Times New Roman" w:cs="Times New Roman"/>
          <w:sz w:val="24"/>
          <w:lang w:val="ru-RU"/>
        </w:rPr>
        <w:t xml:space="preserve">рассчитанный как отношение </w:t>
      </w:r>
      <w:r w:rsidR="003B1C29" w:rsidRPr="000D22EA">
        <w:rPr>
          <w:rFonts w:ascii="Times New Roman" w:hAnsi="Times New Roman" w:cs="Times New Roman"/>
          <w:sz w:val="24"/>
          <w:lang w:val="ru-RU"/>
        </w:rPr>
        <w:t xml:space="preserve">доли </w:t>
      </w:r>
      <w:r w:rsidR="007B7F2A" w:rsidRPr="000D22EA">
        <w:rPr>
          <w:rFonts w:ascii="Times New Roman" w:hAnsi="Times New Roman" w:cs="Times New Roman"/>
          <w:sz w:val="24"/>
          <w:lang w:val="ru-RU"/>
        </w:rPr>
        <w:t xml:space="preserve">резерва прямых расходов к </w:t>
      </w:r>
      <w:r w:rsidR="003B1C29" w:rsidRPr="000D22EA">
        <w:rPr>
          <w:rFonts w:ascii="Times New Roman" w:hAnsi="Times New Roman" w:cs="Times New Roman"/>
          <w:sz w:val="24"/>
          <w:lang w:val="ru-RU"/>
        </w:rPr>
        <w:t xml:space="preserve">доле </w:t>
      </w:r>
      <w:r w:rsidR="007B7F2A" w:rsidRPr="000D22EA">
        <w:rPr>
          <w:rFonts w:ascii="Times New Roman" w:hAnsi="Times New Roman" w:cs="Times New Roman"/>
          <w:sz w:val="24"/>
          <w:lang w:val="ru-RU"/>
        </w:rPr>
        <w:t>резерв</w:t>
      </w:r>
      <w:r w:rsidR="003B1C29" w:rsidRPr="000D22EA">
        <w:rPr>
          <w:rFonts w:ascii="Times New Roman" w:hAnsi="Times New Roman" w:cs="Times New Roman"/>
          <w:sz w:val="24"/>
          <w:lang w:val="ru-RU"/>
        </w:rPr>
        <w:t>а</w:t>
      </w:r>
      <w:r w:rsidR="007B7F2A" w:rsidRPr="000D22EA">
        <w:rPr>
          <w:rFonts w:ascii="Times New Roman" w:hAnsi="Times New Roman" w:cs="Times New Roman"/>
          <w:sz w:val="24"/>
          <w:lang w:val="ru-RU"/>
        </w:rPr>
        <w:t xml:space="preserve"> убытков </w:t>
      </w:r>
      <w:r w:rsidR="007B7F2A" w:rsidRPr="000D22EA">
        <w:rPr>
          <w:rFonts w:ascii="Times New Roman" w:hAnsi="Times New Roman" w:cs="Times New Roman"/>
          <w:sz w:val="24"/>
          <w:lang w:val="ru-RU"/>
        </w:rPr>
        <w:lastRenderedPageBreak/>
        <w:t>(РПНУ+РЗНУ)</w:t>
      </w:r>
      <w:r w:rsidR="00E4009C" w:rsidRPr="000D22EA">
        <w:rPr>
          <w:rFonts w:ascii="Times New Roman" w:hAnsi="Times New Roman" w:cs="Times New Roman"/>
          <w:sz w:val="24"/>
          <w:lang w:val="ru-RU"/>
        </w:rPr>
        <w:t>, и в таб. «</w:t>
      </w:r>
      <w:r w:rsidR="00775368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.2.б – Вариант 1»</w:t>
      </w:r>
      <w:r w:rsidR="0036322F" w:rsidRPr="000D22EA">
        <w:rPr>
          <w:rFonts w:ascii="Times New Roman" w:hAnsi="Times New Roman" w:cs="Times New Roman"/>
          <w:sz w:val="24"/>
          <w:lang w:val="ru-RU"/>
        </w:rPr>
        <w:t>:</w:t>
      </w:r>
      <w:r w:rsidR="00E4009C" w:rsidRPr="000D22EA">
        <w:rPr>
          <w:rFonts w:ascii="Times New Roman" w:hAnsi="Times New Roman" w:cs="Times New Roman"/>
          <w:sz w:val="24"/>
          <w:lang w:val="ru-RU"/>
        </w:rPr>
        <w:t>отдельные суммы сформированных дол</w:t>
      </w:r>
      <w:r w:rsidR="00A12A37" w:rsidRPr="000D22EA">
        <w:rPr>
          <w:rFonts w:ascii="Times New Roman" w:hAnsi="Times New Roman" w:cs="Times New Roman"/>
          <w:sz w:val="24"/>
          <w:lang w:val="ru-RU"/>
        </w:rPr>
        <w:t>ей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в резервах прямых расходов на урегулирование к</w:t>
      </w:r>
      <w:r w:rsidR="00152C03" w:rsidRPr="000D22EA">
        <w:rPr>
          <w:rFonts w:ascii="Times New Roman" w:hAnsi="Times New Roman" w:cs="Times New Roman"/>
          <w:sz w:val="24"/>
          <w:lang w:val="ru-RU"/>
        </w:rPr>
        <w:t>рупных убытков (если применимо).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Обращаем внимание</w:t>
      </w:r>
      <w:r w:rsidR="0036322F" w:rsidRPr="000D22EA">
        <w:rPr>
          <w:rFonts w:ascii="Times New Roman" w:hAnsi="Times New Roman" w:cs="Times New Roman"/>
          <w:sz w:val="24"/>
          <w:lang w:val="ru-RU"/>
        </w:rPr>
        <w:t xml:space="preserve"> на то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, что итоговые доли прямых расходов на урегулирование убытков в таб. </w:t>
      </w:r>
      <w:r w:rsidR="00775368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.2.б получены </w:t>
      </w:r>
      <w:r w:rsidR="00152C03" w:rsidRPr="000D22EA">
        <w:rPr>
          <w:rFonts w:ascii="Times New Roman" w:hAnsi="Times New Roman" w:cs="Times New Roman"/>
          <w:sz w:val="24"/>
          <w:lang w:val="ru-RU"/>
        </w:rPr>
        <w:t>путем суммирования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данных в таб. «</w:t>
      </w:r>
      <w:r w:rsidR="00775368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.2.б – Вариант 1» и таб. «</w:t>
      </w:r>
      <w:r w:rsidR="00775368" w:rsidRPr="000D22EA">
        <w:rPr>
          <w:rFonts w:ascii="Times New Roman" w:hAnsi="Times New Roman" w:cs="Times New Roman"/>
          <w:sz w:val="24"/>
          <w:lang w:val="ru-RU"/>
        </w:rPr>
        <w:t>4</w:t>
      </w:r>
      <w:r w:rsidR="00E4009C" w:rsidRPr="000D22EA">
        <w:rPr>
          <w:rFonts w:ascii="Times New Roman" w:hAnsi="Times New Roman" w:cs="Times New Roman"/>
          <w:sz w:val="24"/>
          <w:lang w:val="ru-RU"/>
        </w:rPr>
        <w:t>.2.б – Вариант 2»</w:t>
      </w:r>
      <w:r w:rsidR="0036322F" w:rsidRPr="000D22EA">
        <w:rPr>
          <w:rFonts w:ascii="Times New Roman" w:hAnsi="Times New Roman" w:cs="Times New Roman"/>
          <w:sz w:val="24"/>
          <w:lang w:val="ru-RU"/>
        </w:rPr>
        <w:t>, п</w:t>
      </w:r>
      <w:r w:rsidR="00E4009C" w:rsidRPr="000D22EA">
        <w:rPr>
          <w:rFonts w:ascii="Times New Roman" w:hAnsi="Times New Roman" w:cs="Times New Roman"/>
          <w:sz w:val="24"/>
          <w:lang w:val="ru-RU"/>
        </w:rPr>
        <w:t>оэтому необходимо заполн</w:t>
      </w:r>
      <w:r w:rsidR="00A12A37" w:rsidRPr="000D22EA">
        <w:rPr>
          <w:rFonts w:ascii="Times New Roman" w:hAnsi="Times New Roman" w:cs="Times New Roman"/>
          <w:sz w:val="24"/>
          <w:lang w:val="ru-RU"/>
        </w:rPr>
        <w:t>я</w:t>
      </w:r>
      <w:r w:rsidR="00E4009C" w:rsidRPr="000D22EA">
        <w:rPr>
          <w:rFonts w:ascii="Times New Roman" w:hAnsi="Times New Roman" w:cs="Times New Roman"/>
          <w:sz w:val="24"/>
          <w:lang w:val="ru-RU"/>
        </w:rPr>
        <w:t>ть</w:t>
      </w:r>
      <w:r w:rsidR="00A12A37" w:rsidRPr="000D22EA">
        <w:rPr>
          <w:rFonts w:ascii="Times New Roman" w:hAnsi="Times New Roman" w:cs="Times New Roman"/>
          <w:sz w:val="24"/>
          <w:lang w:val="ru-RU"/>
        </w:rPr>
        <w:t xml:space="preserve"> данные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внимательно </w:t>
      </w:r>
      <w:r w:rsidR="00152C03" w:rsidRPr="000D22EA">
        <w:rPr>
          <w:rFonts w:ascii="Times New Roman" w:hAnsi="Times New Roman" w:cs="Times New Roman"/>
          <w:sz w:val="24"/>
          <w:lang w:val="ru-RU"/>
        </w:rPr>
        <w:t>во избежание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двойного учета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или неполно</w:t>
      </w:r>
      <w:r w:rsidR="00A12A37" w:rsidRPr="000D22EA">
        <w:rPr>
          <w:rFonts w:ascii="Times New Roman" w:hAnsi="Times New Roman" w:cs="Times New Roman"/>
          <w:sz w:val="24"/>
          <w:lang w:val="ru-RU"/>
        </w:rPr>
        <w:t>го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заполнени</w:t>
      </w:r>
      <w:r w:rsidR="00A12A37" w:rsidRPr="000D22EA">
        <w:rPr>
          <w:rFonts w:ascii="Times New Roman" w:hAnsi="Times New Roman" w:cs="Times New Roman"/>
          <w:sz w:val="24"/>
          <w:lang w:val="ru-RU"/>
        </w:rPr>
        <w:t>я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шаблона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6BA4525D" w14:textId="67508127" w:rsidR="00E4009C" w:rsidRPr="000D22EA" w:rsidRDefault="000B1A5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«</w:t>
      </w:r>
      <w:r w:rsidR="00775368" w:rsidRPr="000D22EA">
        <w:rPr>
          <w:rFonts w:ascii="Times New Roman" w:hAnsi="Times New Roman" w:cs="Times New Roman"/>
          <w:sz w:val="24"/>
          <w:lang w:val="ru-RU"/>
        </w:rPr>
        <w:t>5</w:t>
      </w:r>
      <w:r w:rsidR="00E4009C" w:rsidRPr="000D22EA">
        <w:rPr>
          <w:rFonts w:ascii="Times New Roman" w:hAnsi="Times New Roman" w:cs="Times New Roman"/>
          <w:sz w:val="24"/>
          <w:lang w:val="ru-RU"/>
        </w:rPr>
        <w:t>.1.б – Вариант 1»: доля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 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EF621C" w:rsidRPr="000D22EA">
        <w:rPr>
          <w:rFonts w:ascii="Times New Roman" w:hAnsi="Times New Roman" w:cs="Times New Roman"/>
          <w:sz w:val="24"/>
          <w:lang w:val="ru-RU"/>
        </w:rPr>
        <w:t>доход</w:t>
      </w:r>
      <w:r w:rsidR="00840D0B" w:rsidRPr="000D22EA">
        <w:rPr>
          <w:rFonts w:ascii="Times New Roman" w:hAnsi="Times New Roman" w:cs="Times New Roman"/>
          <w:sz w:val="24"/>
          <w:lang w:val="ru-RU"/>
        </w:rPr>
        <w:t>ах</w:t>
      </w:r>
      <w:r w:rsidR="00EF621C" w:rsidRPr="000D22EA">
        <w:rPr>
          <w:rFonts w:ascii="Times New Roman" w:hAnsi="Times New Roman" w:cs="Times New Roman"/>
          <w:sz w:val="24"/>
          <w:lang w:val="ru-RU"/>
        </w:rPr>
        <w:t xml:space="preserve"> от суброгаций, регрессов и годных остатков</w:t>
      </w:r>
      <w:r w:rsidR="00B02D6F" w:rsidRPr="000D22EA">
        <w:rPr>
          <w:rFonts w:ascii="Times New Roman" w:hAnsi="Times New Roman" w:cs="Times New Roman"/>
          <w:sz w:val="24"/>
          <w:lang w:val="ru-RU"/>
        </w:rPr>
        <w:t xml:space="preserve"> (нерелевантно для компаний по страхованию жизни)</w:t>
      </w:r>
      <w:r w:rsidR="00E4009C"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19F8B81E" w14:textId="29B40B73" w:rsidR="00E4009C" w:rsidRPr="000D22EA" w:rsidRDefault="000B1A52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таб. «</w:t>
      </w:r>
      <w:r w:rsidR="00775368" w:rsidRPr="000D22EA">
        <w:rPr>
          <w:rFonts w:ascii="Times New Roman" w:hAnsi="Times New Roman" w:cs="Times New Roman"/>
          <w:sz w:val="24"/>
          <w:lang w:val="ru-RU"/>
        </w:rPr>
        <w:t>5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.2.б – Вариант 1»: доля в </w:t>
      </w:r>
      <w:r w:rsidR="00EF621C" w:rsidRPr="000D22EA">
        <w:rPr>
          <w:rFonts w:ascii="Times New Roman" w:hAnsi="Times New Roman" w:cs="Times New Roman"/>
          <w:sz w:val="24"/>
          <w:lang w:val="ru-RU"/>
        </w:rPr>
        <w:t>резерве суброгаций, регрессов и годных остатков</w:t>
      </w:r>
      <w:r w:rsidR="00B02D6F" w:rsidRPr="000D22EA">
        <w:rPr>
          <w:rFonts w:ascii="Times New Roman" w:hAnsi="Times New Roman" w:cs="Times New Roman"/>
          <w:sz w:val="24"/>
          <w:lang w:val="ru-RU"/>
        </w:rPr>
        <w:t xml:space="preserve"> (нерелевантно для компаний по страхованию жизни)</w:t>
      </w:r>
      <w:r w:rsidR="00E4009C"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75BC13F6" w14:textId="7B280E52" w:rsidR="00E4009C" w:rsidRPr="000D22EA" w:rsidRDefault="00B71CC2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3.3. </w:t>
      </w:r>
      <w:r w:rsidR="00E4009C" w:rsidRPr="000D22EA">
        <w:rPr>
          <w:rFonts w:ascii="Times New Roman" w:hAnsi="Times New Roman" w:cs="Times New Roman"/>
          <w:sz w:val="24"/>
          <w:lang w:val="ru-RU"/>
        </w:rPr>
        <w:t>Данные</w:t>
      </w:r>
      <w:r w:rsidR="00152C03" w:rsidRPr="000D22EA">
        <w:rPr>
          <w:rFonts w:ascii="Times New Roman" w:hAnsi="Times New Roman" w:cs="Times New Roman"/>
          <w:sz w:val="24"/>
          <w:lang w:val="ru-RU"/>
        </w:rPr>
        <w:t>,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необходимые для расч</w:t>
      </w:r>
      <w:r w:rsidR="000B1A52" w:rsidRPr="000D22EA">
        <w:rPr>
          <w:rFonts w:ascii="Times New Roman" w:hAnsi="Times New Roman" w:cs="Times New Roman"/>
          <w:sz w:val="24"/>
          <w:lang w:val="ru-RU"/>
        </w:rPr>
        <w:t>е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та параметров риска резервов в таб. </w:t>
      </w:r>
      <w:r w:rsidR="00775368" w:rsidRPr="000D22EA">
        <w:rPr>
          <w:rFonts w:ascii="Times New Roman" w:hAnsi="Times New Roman" w:cs="Times New Roman"/>
          <w:sz w:val="24"/>
          <w:lang w:val="ru-RU"/>
        </w:rPr>
        <w:t>6</w:t>
      </w:r>
      <w:r w:rsidR="003C25F4" w:rsidRPr="000D22EA">
        <w:rPr>
          <w:rFonts w:ascii="Times New Roman" w:hAnsi="Times New Roman" w:cs="Times New Roman"/>
          <w:sz w:val="24"/>
          <w:lang w:val="ru-RU"/>
        </w:rPr>
        <w:t>.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а и </w:t>
      </w:r>
      <w:r w:rsidR="00775368" w:rsidRPr="000D22EA">
        <w:rPr>
          <w:rFonts w:ascii="Times New Roman" w:hAnsi="Times New Roman" w:cs="Times New Roman"/>
          <w:sz w:val="24"/>
          <w:lang w:val="ru-RU"/>
        </w:rPr>
        <w:t>6</w:t>
      </w:r>
      <w:r w:rsidR="003C25F4" w:rsidRPr="000D22EA">
        <w:rPr>
          <w:rFonts w:ascii="Times New Roman" w:hAnsi="Times New Roman" w:cs="Times New Roman"/>
          <w:sz w:val="24"/>
          <w:lang w:val="ru-RU"/>
        </w:rPr>
        <w:t>.</w:t>
      </w:r>
      <w:r w:rsidR="00E4009C" w:rsidRPr="000D22EA">
        <w:rPr>
          <w:rFonts w:ascii="Times New Roman" w:hAnsi="Times New Roman" w:cs="Times New Roman"/>
          <w:sz w:val="24"/>
          <w:lang w:val="ru-RU"/>
        </w:rPr>
        <w:t>б</w:t>
      </w:r>
      <w:r w:rsidR="00EA18F1" w:rsidRPr="000D22EA">
        <w:rPr>
          <w:rFonts w:ascii="Times New Roman" w:hAnsi="Times New Roman" w:cs="Times New Roman"/>
          <w:sz w:val="24"/>
          <w:lang w:val="ru-RU"/>
        </w:rPr>
        <w:t xml:space="preserve"> (эти величины рассчитываются в шаблоне </w:t>
      </w:r>
      <w:r w:rsidR="00CF0B1F" w:rsidRPr="000D22EA">
        <w:rPr>
          <w:rFonts w:ascii="Times New Roman" w:hAnsi="Times New Roman" w:cs="Times New Roman"/>
          <w:sz w:val="24"/>
          <w:lang w:val="ru-RU"/>
        </w:rPr>
        <w:t xml:space="preserve">автоматически </w:t>
      </w:r>
      <w:r w:rsidR="00EA18F1" w:rsidRPr="000D22EA">
        <w:rPr>
          <w:rFonts w:ascii="Times New Roman" w:hAnsi="Times New Roman" w:cs="Times New Roman"/>
          <w:sz w:val="24"/>
          <w:lang w:val="ru-RU"/>
        </w:rPr>
        <w:t>на основании данных, за</w:t>
      </w:r>
      <w:r w:rsidR="00A12A37" w:rsidRPr="000D22EA">
        <w:rPr>
          <w:rFonts w:ascii="Times New Roman" w:hAnsi="Times New Roman" w:cs="Times New Roman"/>
          <w:sz w:val="24"/>
          <w:lang w:val="ru-RU"/>
        </w:rPr>
        <w:t>полненных</w:t>
      </w:r>
      <w:r w:rsidR="00EA18F1" w:rsidRPr="000D22EA">
        <w:rPr>
          <w:rFonts w:ascii="Times New Roman" w:hAnsi="Times New Roman" w:cs="Times New Roman"/>
          <w:sz w:val="24"/>
          <w:lang w:val="ru-RU"/>
        </w:rPr>
        <w:t xml:space="preserve"> в предыдущей секции)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: </w:t>
      </w:r>
    </w:p>
    <w:p w14:paraId="4B56C5FE" w14:textId="684CA443" w:rsidR="00E4009C" w:rsidRPr="000D22EA" w:rsidRDefault="00E4009C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резерв убытков</w:t>
      </w:r>
      <w:r w:rsidR="007F1313" w:rsidRPr="000D22EA">
        <w:rPr>
          <w:rFonts w:ascii="Times New Roman" w:hAnsi="Times New Roman" w:cs="Times New Roman"/>
          <w:sz w:val="24"/>
          <w:lang w:val="ru-RU"/>
        </w:rPr>
        <w:t xml:space="preserve"> и </w:t>
      </w:r>
      <w:r w:rsidR="00A12A37" w:rsidRPr="000D22EA">
        <w:rPr>
          <w:rFonts w:ascii="Times New Roman" w:hAnsi="Times New Roman" w:cs="Times New Roman"/>
          <w:sz w:val="24"/>
          <w:lang w:val="ru-RU"/>
        </w:rPr>
        <w:t xml:space="preserve">резерв </w:t>
      </w:r>
      <w:r w:rsidR="007F1313" w:rsidRPr="000D22EA">
        <w:rPr>
          <w:rFonts w:ascii="Times New Roman" w:hAnsi="Times New Roman" w:cs="Times New Roman"/>
          <w:sz w:val="24"/>
          <w:lang w:val="ru-RU"/>
        </w:rPr>
        <w:t>прямых расходов на урегулировани</w:t>
      </w:r>
      <w:r w:rsidR="0036322F" w:rsidRPr="000D22EA">
        <w:rPr>
          <w:rFonts w:ascii="Times New Roman" w:hAnsi="Times New Roman" w:cs="Times New Roman"/>
          <w:sz w:val="24"/>
          <w:lang w:val="ru-RU"/>
        </w:rPr>
        <w:t>е</w:t>
      </w:r>
      <w:r w:rsidR="007F1313" w:rsidRPr="000D22EA">
        <w:rPr>
          <w:rFonts w:ascii="Times New Roman" w:hAnsi="Times New Roman" w:cs="Times New Roman"/>
          <w:sz w:val="24"/>
          <w:lang w:val="ru-RU"/>
        </w:rPr>
        <w:t xml:space="preserve"> убытков</w:t>
      </w:r>
      <w:r w:rsidRPr="000D22EA">
        <w:rPr>
          <w:rFonts w:ascii="Times New Roman" w:hAnsi="Times New Roman" w:cs="Times New Roman"/>
          <w:sz w:val="24"/>
          <w:lang w:val="ru-RU"/>
        </w:rPr>
        <w:t>, брутто- и нетто- перестрахование, сформированны</w:t>
      </w:r>
      <w:r w:rsidR="00A12A37" w:rsidRPr="000D22EA">
        <w:rPr>
          <w:rFonts w:ascii="Times New Roman" w:hAnsi="Times New Roman" w:cs="Times New Roman"/>
          <w:sz w:val="24"/>
          <w:lang w:val="ru-RU"/>
        </w:rPr>
        <w:t>е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AB1FC9" w:rsidRPr="00BE3488">
        <w:rPr>
          <w:rFonts w:ascii="Times New Roman" w:hAnsi="Times New Roman" w:cs="Times New Roman"/>
          <w:sz w:val="24"/>
          <w:lang w:val="ru-RU"/>
        </w:rPr>
        <w:t>к</w:t>
      </w:r>
      <w:r w:rsidRPr="000D22EA">
        <w:rPr>
          <w:rFonts w:ascii="Times New Roman" w:hAnsi="Times New Roman" w:cs="Times New Roman"/>
          <w:sz w:val="24"/>
          <w:lang w:val="ru-RU"/>
        </w:rPr>
        <w:t>омпанией в соответствии с наилучшей оценкой по состоянию на начало календарного года 01.01.2008, ..., 01.01.2018;</w:t>
      </w:r>
    </w:p>
    <w:p w14:paraId="5AF68467" w14:textId="45E73545" w:rsidR="00E4009C" w:rsidRPr="000D22EA" w:rsidRDefault="00E4009C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резерв суброгаций</w:t>
      </w:r>
      <w:r w:rsidR="00E143CE" w:rsidRPr="000D22EA">
        <w:rPr>
          <w:rFonts w:ascii="Times New Roman" w:hAnsi="Times New Roman" w:cs="Times New Roman"/>
          <w:sz w:val="24"/>
          <w:lang w:val="ru-RU"/>
        </w:rPr>
        <w:t>, регрессов</w:t>
      </w:r>
      <w:r w:rsidRPr="000D22EA">
        <w:rPr>
          <w:rFonts w:ascii="Times New Roman" w:hAnsi="Times New Roman" w:cs="Times New Roman"/>
          <w:sz w:val="24"/>
          <w:lang w:val="ru-RU"/>
        </w:rPr>
        <w:t xml:space="preserve"> и годных остатков</w:t>
      </w:r>
      <w:r w:rsidR="00B02D6F" w:rsidRPr="000D22EA">
        <w:rPr>
          <w:rFonts w:ascii="Times New Roman" w:hAnsi="Times New Roman" w:cs="Times New Roman"/>
          <w:sz w:val="24"/>
          <w:lang w:val="ru-RU"/>
        </w:rPr>
        <w:t xml:space="preserve"> (нерелевантно для компаний по страхованию жизни)</w:t>
      </w:r>
      <w:r w:rsidRPr="000D22EA">
        <w:rPr>
          <w:rFonts w:ascii="Times New Roman" w:hAnsi="Times New Roman" w:cs="Times New Roman"/>
          <w:sz w:val="24"/>
          <w:lang w:val="ru-RU"/>
        </w:rPr>
        <w:t>;</w:t>
      </w:r>
    </w:p>
    <w:p w14:paraId="3E42492C" w14:textId="5F468165" w:rsidR="00E4009C" w:rsidRPr="000D22EA" w:rsidRDefault="00180F53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результаты ретроспективного анализа достаточности резерва убытков</w:t>
      </w:r>
      <w:r w:rsidR="007F1313" w:rsidRPr="000D22EA">
        <w:rPr>
          <w:rFonts w:ascii="Times New Roman" w:hAnsi="Times New Roman" w:cs="Times New Roman"/>
          <w:sz w:val="24"/>
          <w:lang w:val="ru-RU"/>
        </w:rPr>
        <w:t xml:space="preserve"> и </w:t>
      </w:r>
      <w:r w:rsidR="00A12A37" w:rsidRPr="000D22EA">
        <w:rPr>
          <w:rFonts w:ascii="Times New Roman" w:hAnsi="Times New Roman" w:cs="Times New Roman"/>
          <w:sz w:val="24"/>
          <w:lang w:val="ru-RU"/>
        </w:rPr>
        <w:t>резерва</w:t>
      </w:r>
      <w:r w:rsidR="0078490A" w:rsidRPr="000D22EA">
        <w:rPr>
          <w:rFonts w:ascii="Times New Roman" w:hAnsi="Times New Roman" w:cs="Times New Roman"/>
          <w:sz w:val="24"/>
          <w:lang w:val="ru-RU"/>
        </w:rPr>
        <w:t xml:space="preserve"> </w:t>
      </w:r>
      <w:r w:rsidR="007F1313" w:rsidRPr="000D22EA">
        <w:rPr>
          <w:rFonts w:ascii="Times New Roman" w:hAnsi="Times New Roman" w:cs="Times New Roman"/>
          <w:sz w:val="24"/>
          <w:lang w:val="ru-RU"/>
        </w:rPr>
        <w:t>прямых расходов на урегулировани</w:t>
      </w:r>
      <w:r w:rsidR="0036322F" w:rsidRPr="000D22EA">
        <w:rPr>
          <w:rFonts w:ascii="Times New Roman" w:hAnsi="Times New Roman" w:cs="Times New Roman"/>
          <w:sz w:val="24"/>
          <w:lang w:val="ru-RU"/>
        </w:rPr>
        <w:t>е</w:t>
      </w:r>
      <w:r w:rsidR="007F1313" w:rsidRPr="000D22EA">
        <w:rPr>
          <w:rFonts w:ascii="Times New Roman" w:hAnsi="Times New Roman" w:cs="Times New Roman"/>
          <w:sz w:val="24"/>
          <w:lang w:val="ru-RU"/>
        </w:rPr>
        <w:t xml:space="preserve"> убытков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(run-off), брутто- и нетто- перестрахование;</w:t>
      </w:r>
    </w:p>
    <w:p w14:paraId="0FFDEA17" w14:textId="057587E6" w:rsidR="00E4009C" w:rsidRPr="000D22EA" w:rsidRDefault="00180F53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 xml:space="preserve">результаты ретроспективного анализа достаточности резерва </w:t>
      </w:r>
      <w:r w:rsidR="00E4009C" w:rsidRPr="000D22EA">
        <w:rPr>
          <w:rFonts w:ascii="Times New Roman" w:hAnsi="Times New Roman" w:cs="Times New Roman"/>
          <w:sz w:val="24"/>
          <w:lang w:val="ru-RU"/>
        </w:rPr>
        <w:t>суброгаций</w:t>
      </w:r>
      <w:r w:rsidR="00E143CE" w:rsidRPr="000D22EA">
        <w:rPr>
          <w:rFonts w:ascii="Times New Roman" w:hAnsi="Times New Roman" w:cs="Times New Roman"/>
          <w:sz w:val="24"/>
          <w:lang w:val="ru-RU"/>
        </w:rPr>
        <w:t>, регрессов</w:t>
      </w:r>
      <w:r w:rsidR="00E4009C" w:rsidRPr="000D22EA">
        <w:rPr>
          <w:rFonts w:ascii="Times New Roman" w:hAnsi="Times New Roman" w:cs="Times New Roman"/>
          <w:sz w:val="24"/>
          <w:lang w:val="ru-RU"/>
        </w:rPr>
        <w:t xml:space="preserve"> и годных остатков (run-off), брутто- и нетто- перестрахование</w:t>
      </w:r>
      <w:r w:rsidR="00B02D6F" w:rsidRPr="000D22EA">
        <w:rPr>
          <w:rFonts w:ascii="Times New Roman" w:hAnsi="Times New Roman" w:cs="Times New Roman"/>
          <w:sz w:val="24"/>
          <w:lang w:val="ru-RU"/>
        </w:rPr>
        <w:t xml:space="preserve"> (нерелевантно для компаний по страхованию жизни)</w:t>
      </w:r>
      <w:r w:rsidR="00E4009C" w:rsidRPr="000D22EA">
        <w:rPr>
          <w:rFonts w:ascii="Times New Roman" w:hAnsi="Times New Roman" w:cs="Times New Roman"/>
          <w:sz w:val="24"/>
          <w:lang w:val="ru-RU"/>
        </w:rPr>
        <w:t>.</w:t>
      </w:r>
    </w:p>
    <w:p w14:paraId="6F1FCE20" w14:textId="189AEF8D" w:rsidR="00E4009C" w:rsidRPr="000D22EA" w:rsidRDefault="00E4009C" w:rsidP="000D22EA">
      <w:pPr>
        <w:pStyle w:val="4"/>
        <w:spacing w:line="360" w:lineRule="auto"/>
        <w:rPr>
          <w:rFonts w:ascii="Times New Roman" w:hAnsi="Times New Roman" w:cs="Times New Roman"/>
          <w:iCs w:val="0"/>
          <w:sz w:val="24"/>
          <w:lang w:val="ru-RU"/>
        </w:rPr>
      </w:pPr>
      <w:bookmarkStart w:id="32" w:name="_Toc526521320"/>
      <w:bookmarkStart w:id="33" w:name="_Toc528087584"/>
      <w:r w:rsidRPr="000D22EA">
        <w:rPr>
          <w:rFonts w:ascii="Times New Roman" w:hAnsi="Times New Roman" w:cs="Times New Roman"/>
          <w:color w:val="auto"/>
          <w:sz w:val="24"/>
          <w:lang w:val="ru-RU"/>
        </w:rPr>
        <w:t>4. Информация о катастрофических убытках, исключенных из оплаченных убытков</w:t>
      </w:r>
      <w:bookmarkEnd w:id="32"/>
      <w:bookmarkEnd w:id="33"/>
    </w:p>
    <w:p w14:paraId="3233A341" w14:textId="77777777" w:rsidR="00E4009C" w:rsidRPr="000D22EA" w:rsidRDefault="00E4009C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Информация о катастрофических убытках, исключенных из оплаченных убытков, запрашивается на листе «Список исключенных выплат» в формате таблицы. Если по одному убытку было исключено несколько выплат, необходимо отразить каждую выплату в отдельной строке.</w:t>
      </w:r>
    </w:p>
    <w:p w14:paraId="020AB162" w14:textId="3FA9D380" w:rsidR="00E4009C" w:rsidRPr="000D22EA" w:rsidRDefault="00E4009C" w:rsidP="000D22EA">
      <w:pPr>
        <w:pStyle w:val="4"/>
        <w:spacing w:line="360" w:lineRule="auto"/>
        <w:rPr>
          <w:rFonts w:ascii="Times New Roman" w:hAnsi="Times New Roman" w:cs="Times New Roman"/>
          <w:iCs w:val="0"/>
          <w:sz w:val="24"/>
          <w:lang w:val="ru-RU"/>
        </w:rPr>
      </w:pPr>
      <w:bookmarkStart w:id="34" w:name="_Toc526521321"/>
      <w:bookmarkStart w:id="35" w:name="_Toc528087585"/>
      <w:r w:rsidRPr="000D22EA">
        <w:rPr>
          <w:rFonts w:ascii="Times New Roman" w:hAnsi="Times New Roman" w:cs="Times New Roman"/>
          <w:color w:val="auto"/>
          <w:sz w:val="24"/>
          <w:lang w:val="ru-RU"/>
        </w:rPr>
        <w:lastRenderedPageBreak/>
        <w:t>5. Информация о катастрофических убытках, исключенных из РЗНУ</w:t>
      </w:r>
      <w:bookmarkEnd w:id="34"/>
      <w:bookmarkEnd w:id="35"/>
      <w:r w:rsidRPr="000D22EA">
        <w:rPr>
          <w:rFonts w:ascii="Times New Roman" w:hAnsi="Times New Roman" w:cs="Times New Roman"/>
          <w:color w:val="auto"/>
          <w:sz w:val="24"/>
          <w:lang w:val="ru-RU"/>
        </w:rPr>
        <w:t> </w:t>
      </w:r>
    </w:p>
    <w:p w14:paraId="6F43BBFD" w14:textId="77777777" w:rsidR="00E4009C" w:rsidRPr="000D22EA" w:rsidRDefault="00E4009C" w:rsidP="00814D1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Информация о катастрофических убытках, исключенных из резерва заявленных, но не урегулированных убытков, запрашивается на листе «Список исключенных РЗНУ» в формате таблицы.</w:t>
      </w:r>
    </w:p>
    <w:p w14:paraId="148FCC61" w14:textId="77777777" w:rsidR="00E4009C" w:rsidRPr="000D22EA" w:rsidRDefault="00E4009C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Идентификационный номер убытка, исключенного из оплаченных убытков, должен совпадать с идентификационным номером убытка, исключенного из РЗНУ.</w:t>
      </w:r>
    </w:p>
    <w:p w14:paraId="0899C01A" w14:textId="64B62CE3" w:rsidR="007A5916" w:rsidRPr="000D22EA" w:rsidRDefault="00E4009C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D22EA">
        <w:rPr>
          <w:rFonts w:ascii="Times New Roman" w:hAnsi="Times New Roman" w:cs="Times New Roman"/>
          <w:sz w:val="24"/>
          <w:lang w:val="ru-RU"/>
        </w:rPr>
        <w:t>В столбце «Отчетная дата» необходимо указать оценку РЗНУ на конец каждого календарного года с момента заявления убытка до его урегулирования.</w:t>
      </w:r>
    </w:p>
    <w:sectPr w:rsidR="007A5916" w:rsidRPr="000D22EA" w:rsidSect="00B10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65D92" w14:textId="77777777" w:rsidR="007A7A74" w:rsidRDefault="007A7A74" w:rsidP="00301777">
      <w:pPr>
        <w:spacing w:after="0" w:line="240" w:lineRule="auto"/>
      </w:pPr>
      <w:r>
        <w:separator/>
      </w:r>
    </w:p>
  </w:endnote>
  <w:endnote w:type="continuationSeparator" w:id="0">
    <w:p w14:paraId="5260F9F6" w14:textId="77777777" w:rsidR="007A7A74" w:rsidRDefault="007A7A74" w:rsidP="0030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BE32" w14:textId="77777777" w:rsidR="007A7A74" w:rsidRDefault="007A7A7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93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2AAB" w14:textId="27AB1A2B" w:rsidR="007A7A74" w:rsidRDefault="007A7A7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3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07B9DF" w14:textId="77777777" w:rsidR="007A7A74" w:rsidRDefault="007A7A7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7553B" w14:textId="77777777" w:rsidR="007A7A74" w:rsidRDefault="007A7A7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2B875" w14:textId="77777777" w:rsidR="007A7A74" w:rsidRDefault="007A7A74" w:rsidP="00301777">
      <w:pPr>
        <w:spacing w:after="0" w:line="240" w:lineRule="auto"/>
      </w:pPr>
      <w:r>
        <w:separator/>
      </w:r>
    </w:p>
  </w:footnote>
  <w:footnote w:type="continuationSeparator" w:id="0">
    <w:p w14:paraId="6A8D7C31" w14:textId="77777777" w:rsidR="007A7A74" w:rsidRDefault="007A7A74" w:rsidP="00301777">
      <w:pPr>
        <w:spacing w:after="0" w:line="240" w:lineRule="auto"/>
      </w:pPr>
      <w:r>
        <w:continuationSeparator/>
      </w:r>
    </w:p>
  </w:footnote>
  <w:footnote w:id="1">
    <w:p w14:paraId="1FA92143" w14:textId="53386E7C" w:rsidR="007A7A74" w:rsidRPr="00594ABE" w:rsidRDefault="007A7A74" w:rsidP="000D22EA">
      <w:pPr>
        <w:pStyle w:val="ab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Style w:val="ad"/>
        </w:rPr>
        <w:footnoteRef/>
      </w:r>
      <w:r w:rsidRPr="00141EA9">
        <w:rPr>
          <w:lang w:val="ru-RU"/>
        </w:rPr>
        <w:t xml:space="preserve"> </w:t>
      </w:r>
      <w:r w:rsidRPr="00141EA9">
        <w:rPr>
          <w:rFonts w:ascii="Times New Roman" w:hAnsi="Times New Roman" w:cs="Times New Roman"/>
          <w:sz w:val="18"/>
          <w:lang w:val="ru-RU"/>
        </w:rPr>
        <w:t>Детальное описание методов см. в</w:t>
      </w:r>
      <w:r w:rsidRPr="00141EA9">
        <w:rPr>
          <w:sz w:val="18"/>
          <w:lang w:val="ru-RU"/>
        </w:rPr>
        <w:t xml:space="preserve"> </w:t>
      </w:r>
      <w:r w:rsidRPr="00141EA9">
        <w:rPr>
          <w:rFonts w:ascii="Times New Roman" w:hAnsi="Times New Roman" w:cs="Times New Roman"/>
          <w:sz w:val="18"/>
          <w:lang w:val="ru-RU"/>
        </w:rPr>
        <w:t>документе «Методология расчета требовани</w:t>
      </w:r>
      <w:r>
        <w:rPr>
          <w:rFonts w:ascii="Times New Roman" w:hAnsi="Times New Roman" w:cs="Times New Roman"/>
          <w:sz w:val="18"/>
          <w:lang w:val="ru-RU"/>
        </w:rPr>
        <w:t>й</w:t>
      </w:r>
      <w:r w:rsidRPr="00141EA9">
        <w:rPr>
          <w:rFonts w:ascii="Times New Roman" w:hAnsi="Times New Roman" w:cs="Times New Roman"/>
          <w:sz w:val="18"/>
          <w:lang w:val="ru-RU"/>
        </w:rPr>
        <w:t xml:space="preserve"> к капиталу по риску премий и резервов». В соответствии с методом №</w:t>
      </w:r>
      <w:r w:rsidRPr="004462EF">
        <w:rPr>
          <w:rFonts w:ascii="Times New Roman" w:hAnsi="Times New Roman" w:cs="Times New Roman"/>
          <w:sz w:val="18"/>
          <w:lang w:val="ru-RU"/>
        </w:rPr>
        <w:t xml:space="preserve"> </w:t>
      </w:r>
      <w:r w:rsidRPr="00141EA9">
        <w:rPr>
          <w:rFonts w:ascii="Times New Roman" w:hAnsi="Times New Roman" w:cs="Times New Roman"/>
          <w:sz w:val="18"/>
          <w:lang w:val="ru-RU"/>
        </w:rPr>
        <w:t>1 параметры σ для каждого страховщика оценива</w:t>
      </w:r>
      <w:r>
        <w:rPr>
          <w:rFonts w:ascii="Times New Roman" w:hAnsi="Times New Roman" w:cs="Times New Roman"/>
          <w:sz w:val="18"/>
          <w:lang w:val="ru-RU"/>
        </w:rPr>
        <w:t>ю</w:t>
      </w:r>
      <w:r w:rsidRPr="00141EA9">
        <w:rPr>
          <w:rFonts w:ascii="Times New Roman" w:hAnsi="Times New Roman" w:cs="Times New Roman"/>
          <w:sz w:val="18"/>
          <w:lang w:val="ru-RU"/>
        </w:rPr>
        <w:t>тся на основе данных этого страховщика. Остальные методы требуют наличия данных от всех участников фокус-группы. Поэтому</w:t>
      </w:r>
      <w:r>
        <w:rPr>
          <w:rFonts w:ascii="Times New Roman" w:hAnsi="Times New Roman" w:cs="Times New Roman"/>
          <w:sz w:val="18"/>
          <w:lang w:val="ru-RU"/>
        </w:rPr>
        <w:t xml:space="preserve"> на данном этапе </w:t>
      </w:r>
      <w:r w:rsidRPr="00141EA9">
        <w:rPr>
          <w:rFonts w:ascii="Times New Roman" w:hAnsi="Times New Roman" w:cs="Times New Roman"/>
          <w:sz w:val="18"/>
          <w:lang w:val="ru-RU"/>
        </w:rPr>
        <w:t>расчеты только по методу №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 w:rsidRPr="00141EA9">
        <w:rPr>
          <w:rFonts w:ascii="Times New Roman" w:hAnsi="Times New Roman" w:cs="Times New Roman"/>
          <w:sz w:val="18"/>
          <w:lang w:val="ru-RU"/>
        </w:rPr>
        <w:t>1 могут быть реализованы в шаблоне запроса данных.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</w:p>
  </w:footnote>
  <w:footnote w:id="2">
    <w:p w14:paraId="76E24589" w14:textId="7F5C8DE3" w:rsidR="007A7A74" w:rsidRPr="009E4D7D" w:rsidRDefault="007A7A74" w:rsidP="000D22EA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9E4D7D">
        <w:rPr>
          <w:lang w:val="ru-RU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 xml:space="preserve">Данные принципы были приведены в </w:t>
      </w:r>
      <w:proofErr w:type="spellStart"/>
      <w:r>
        <w:rPr>
          <w:rFonts w:ascii="Times New Roman" w:hAnsi="Times New Roman" w:cs="Times New Roman"/>
          <w:sz w:val="18"/>
          <w:lang w:val="ru-RU"/>
        </w:rPr>
        <w:t>пп</w:t>
      </w:r>
      <w:proofErr w:type="spellEnd"/>
      <w:r>
        <w:rPr>
          <w:rFonts w:ascii="Times New Roman" w:hAnsi="Times New Roman" w:cs="Times New Roman"/>
          <w:sz w:val="18"/>
          <w:lang w:val="ru-RU"/>
        </w:rPr>
        <w:t>. 131-133 технической спецификации к КИ</w:t>
      </w:r>
      <w:proofErr w:type="gramStart"/>
      <w:r>
        <w:rPr>
          <w:rFonts w:ascii="Times New Roman" w:hAnsi="Times New Roman" w:cs="Times New Roman"/>
          <w:sz w:val="18"/>
          <w:lang w:val="ru-RU"/>
        </w:rPr>
        <w:t>1</w:t>
      </w:r>
      <w:proofErr w:type="gramEnd"/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3">
    <w:p w14:paraId="0EA07A31" w14:textId="77777777" w:rsidR="007A7A74" w:rsidRPr="00E952CC" w:rsidRDefault="007A7A74" w:rsidP="0075034A">
      <w:pPr>
        <w:pStyle w:val="ab"/>
        <w:rPr>
          <w:rFonts w:ascii="Times New Roman" w:hAnsi="Times New Roman" w:cs="Times New Roman"/>
          <w:sz w:val="18"/>
          <w:szCs w:val="18"/>
        </w:rPr>
      </w:pPr>
      <w:r w:rsidRPr="00141EA9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141EA9">
        <w:rPr>
          <w:rFonts w:ascii="Times New Roman" w:hAnsi="Times New Roman" w:cs="Times New Roman"/>
          <w:sz w:val="18"/>
          <w:szCs w:val="18"/>
        </w:rPr>
        <w:t xml:space="preserve"> </w:t>
      </w:r>
      <w:r w:rsidRPr="00141EA9">
        <w:rPr>
          <w:rFonts w:ascii="Times New Roman" w:hAnsi="Times New Roman" w:cs="Times New Roman"/>
          <w:sz w:val="18"/>
          <w:szCs w:val="18"/>
          <w:lang w:val="ru-RU"/>
        </w:rPr>
        <w:t>Документ</w:t>
      </w:r>
      <w:r w:rsidRPr="00141EA9">
        <w:rPr>
          <w:rFonts w:ascii="Times New Roman" w:hAnsi="Times New Roman" w:cs="Times New Roman"/>
          <w:sz w:val="18"/>
          <w:szCs w:val="18"/>
        </w:rPr>
        <w:t xml:space="preserve"> «Calibration paper Solvency II» </w:t>
      </w:r>
      <w:hyperlink r:id="rId1" w:history="1">
        <w:r w:rsidRPr="00141EA9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https://eiopa.europa.eu/Publications/QIS/CEIOPS-Calibration-paper-Solvency-II.pdf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0BDD" w14:textId="77777777" w:rsidR="007A7A74" w:rsidRDefault="007A7A7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AE329" w14:textId="77777777" w:rsidR="007A7A74" w:rsidRDefault="007A7A7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5497D" w14:textId="77777777" w:rsidR="007A7A74" w:rsidRDefault="007A7A7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F71"/>
    <w:multiLevelType w:val="hybridMultilevel"/>
    <w:tmpl w:val="12BC06DC"/>
    <w:lvl w:ilvl="0" w:tplc="5FE8D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6890"/>
    <w:multiLevelType w:val="hybridMultilevel"/>
    <w:tmpl w:val="308E1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4311"/>
    <w:multiLevelType w:val="hybridMultilevel"/>
    <w:tmpl w:val="61BA8F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7783"/>
    <w:multiLevelType w:val="hybridMultilevel"/>
    <w:tmpl w:val="60E0ECB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62CDF"/>
    <w:multiLevelType w:val="hybridMultilevel"/>
    <w:tmpl w:val="646628F6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D23B1"/>
    <w:multiLevelType w:val="hybridMultilevel"/>
    <w:tmpl w:val="F09AD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087562"/>
    <w:multiLevelType w:val="hybridMultilevel"/>
    <w:tmpl w:val="067E9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BD660C"/>
    <w:multiLevelType w:val="hybridMultilevel"/>
    <w:tmpl w:val="4818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166A85"/>
    <w:multiLevelType w:val="hybridMultilevel"/>
    <w:tmpl w:val="203E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F5B29"/>
    <w:multiLevelType w:val="hybridMultilevel"/>
    <w:tmpl w:val="0644B842"/>
    <w:lvl w:ilvl="0" w:tplc="5FE8D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456CE"/>
    <w:multiLevelType w:val="hybridMultilevel"/>
    <w:tmpl w:val="D69E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65769"/>
    <w:multiLevelType w:val="hybridMultilevel"/>
    <w:tmpl w:val="55423A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12790"/>
    <w:multiLevelType w:val="hybridMultilevel"/>
    <w:tmpl w:val="C312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813CA"/>
    <w:multiLevelType w:val="hybridMultilevel"/>
    <w:tmpl w:val="85384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DC560B"/>
    <w:multiLevelType w:val="hybridMultilevel"/>
    <w:tmpl w:val="61BA8F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00717"/>
    <w:multiLevelType w:val="hybridMultilevel"/>
    <w:tmpl w:val="63FC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51B6"/>
    <w:multiLevelType w:val="hybridMultilevel"/>
    <w:tmpl w:val="DAC6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E874CD"/>
    <w:multiLevelType w:val="hybridMultilevel"/>
    <w:tmpl w:val="51ACC82A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F6E04"/>
    <w:multiLevelType w:val="hybridMultilevel"/>
    <w:tmpl w:val="55E2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8"/>
  </w:num>
  <w:num w:numId="5">
    <w:abstractNumId w:val="12"/>
  </w:num>
  <w:num w:numId="6">
    <w:abstractNumId w:val="1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3"/>
  </w:num>
  <w:num w:numId="16">
    <w:abstractNumId w:val="13"/>
  </w:num>
  <w:num w:numId="17">
    <w:abstractNumId w:val="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4"/>
    <w:rsid w:val="00002AD4"/>
    <w:rsid w:val="00014759"/>
    <w:rsid w:val="00017B2D"/>
    <w:rsid w:val="0002255A"/>
    <w:rsid w:val="00025473"/>
    <w:rsid w:val="000263F8"/>
    <w:rsid w:val="00031528"/>
    <w:rsid w:val="00053206"/>
    <w:rsid w:val="000539A1"/>
    <w:rsid w:val="00057957"/>
    <w:rsid w:val="00061C05"/>
    <w:rsid w:val="00074EA3"/>
    <w:rsid w:val="0007567B"/>
    <w:rsid w:val="0009068E"/>
    <w:rsid w:val="000911BB"/>
    <w:rsid w:val="000A7B3F"/>
    <w:rsid w:val="000B1A52"/>
    <w:rsid w:val="000B3612"/>
    <w:rsid w:val="000C17E6"/>
    <w:rsid w:val="000C5B70"/>
    <w:rsid w:val="000C64D1"/>
    <w:rsid w:val="000D22EA"/>
    <w:rsid w:val="000D5A7D"/>
    <w:rsid w:val="000D6879"/>
    <w:rsid w:val="000E1300"/>
    <w:rsid w:val="000F4512"/>
    <w:rsid w:val="00133694"/>
    <w:rsid w:val="001344ED"/>
    <w:rsid w:val="001350DC"/>
    <w:rsid w:val="00140247"/>
    <w:rsid w:val="00141EA9"/>
    <w:rsid w:val="00152C03"/>
    <w:rsid w:val="0017096D"/>
    <w:rsid w:val="00174253"/>
    <w:rsid w:val="00175EAC"/>
    <w:rsid w:val="00180F53"/>
    <w:rsid w:val="0019046E"/>
    <w:rsid w:val="00190F73"/>
    <w:rsid w:val="001A22DB"/>
    <w:rsid w:val="001A5ACC"/>
    <w:rsid w:val="001B17EC"/>
    <w:rsid w:val="001C3419"/>
    <w:rsid w:val="001C50D6"/>
    <w:rsid w:val="001C55A5"/>
    <w:rsid w:val="001D5247"/>
    <w:rsid w:val="001E72AB"/>
    <w:rsid w:val="001F659F"/>
    <w:rsid w:val="0020177B"/>
    <w:rsid w:val="002168A8"/>
    <w:rsid w:val="00231548"/>
    <w:rsid w:val="00266F75"/>
    <w:rsid w:val="00270B23"/>
    <w:rsid w:val="00272A6B"/>
    <w:rsid w:val="002866D2"/>
    <w:rsid w:val="002A38C3"/>
    <w:rsid w:val="002A46FA"/>
    <w:rsid w:val="002A7C22"/>
    <w:rsid w:val="002D027F"/>
    <w:rsid w:val="002D2430"/>
    <w:rsid w:val="00301777"/>
    <w:rsid w:val="00313667"/>
    <w:rsid w:val="0031373D"/>
    <w:rsid w:val="00314B12"/>
    <w:rsid w:val="003252AE"/>
    <w:rsid w:val="00327E19"/>
    <w:rsid w:val="00330C55"/>
    <w:rsid w:val="00331432"/>
    <w:rsid w:val="0033204C"/>
    <w:rsid w:val="00336F2E"/>
    <w:rsid w:val="0036322F"/>
    <w:rsid w:val="00366424"/>
    <w:rsid w:val="00371967"/>
    <w:rsid w:val="00375ED2"/>
    <w:rsid w:val="003871BD"/>
    <w:rsid w:val="003A4D8F"/>
    <w:rsid w:val="003A7364"/>
    <w:rsid w:val="003B1C29"/>
    <w:rsid w:val="003B67A4"/>
    <w:rsid w:val="003B73EC"/>
    <w:rsid w:val="003C25F4"/>
    <w:rsid w:val="003C6283"/>
    <w:rsid w:val="003C6E97"/>
    <w:rsid w:val="003D0531"/>
    <w:rsid w:val="003D5807"/>
    <w:rsid w:val="003E2A4B"/>
    <w:rsid w:val="003E6C8B"/>
    <w:rsid w:val="003E7027"/>
    <w:rsid w:val="00404E05"/>
    <w:rsid w:val="00431DE1"/>
    <w:rsid w:val="00435FBA"/>
    <w:rsid w:val="00446151"/>
    <w:rsid w:val="004462EF"/>
    <w:rsid w:val="004561F7"/>
    <w:rsid w:val="00466968"/>
    <w:rsid w:val="0049602B"/>
    <w:rsid w:val="004A3B36"/>
    <w:rsid w:val="004C5AA5"/>
    <w:rsid w:val="004D5B35"/>
    <w:rsid w:val="004F35C3"/>
    <w:rsid w:val="00520B31"/>
    <w:rsid w:val="00531FA1"/>
    <w:rsid w:val="0053500D"/>
    <w:rsid w:val="0053709C"/>
    <w:rsid w:val="005436DB"/>
    <w:rsid w:val="00544A2F"/>
    <w:rsid w:val="00550635"/>
    <w:rsid w:val="00555987"/>
    <w:rsid w:val="00556DE4"/>
    <w:rsid w:val="0058316E"/>
    <w:rsid w:val="00594ABE"/>
    <w:rsid w:val="005B4344"/>
    <w:rsid w:val="005E2BAB"/>
    <w:rsid w:val="005F3995"/>
    <w:rsid w:val="005F43E3"/>
    <w:rsid w:val="005F76B4"/>
    <w:rsid w:val="006035F8"/>
    <w:rsid w:val="00612479"/>
    <w:rsid w:val="006224BD"/>
    <w:rsid w:val="00655D7D"/>
    <w:rsid w:val="00690154"/>
    <w:rsid w:val="00692755"/>
    <w:rsid w:val="006A6989"/>
    <w:rsid w:val="006C5B44"/>
    <w:rsid w:val="006E0B85"/>
    <w:rsid w:val="006E6FC1"/>
    <w:rsid w:val="006F1E42"/>
    <w:rsid w:val="00706A43"/>
    <w:rsid w:val="0071488E"/>
    <w:rsid w:val="00720D9D"/>
    <w:rsid w:val="00735C67"/>
    <w:rsid w:val="007374D2"/>
    <w:rsid w:val="00746AB3"/>
    <w:rsid w:val="0075034A"/>
    <w:rsid w:val="0075144B"/>
    <w:rsid w:val="007675C0"/>
    <w:rsid w:val="00775368"/>
    <w:rsid w:val="00781598"/>
    <w:rsid w:val="0078490A"/>
    <w:rsid w:val="0079051A"/>
    <w:rsid w:val="00797F94"/>
    <w:rsid w:val="007A0F2A"/>
    <w:rsid w:val="007A5916"/>
    <w:rsid w:val="007A7A74"/>
    <w:rsid w:val="007B7F2A"/>
    <w:rsid w:val="007C2CE2"/>
    <w:rsid w:val="007D0A3E"/>
    <w:rsid w:val="007E04B2"/>
    <w:rsid w:val="007E2C72"/>
    <w:rsid w:val="007E357A"/>
    <w:rsid w:val="007E6C24"/>
    <w:rsid w:val="007F1313"/>
    <w:rsid w:val="00814D1A"/>
    <w:rsid w:val="00815BE4"/>
    <w:rsid w:val="0083250F"/>
    <w:rsid w:val="00833A6B"/>
    <w:rsid w:val="00833D1C"/>
    <w:rsid w:val="00840D0B"/>
    <w:rsid w:val="00841924"/>
    <w:rsid w:val="008620A8"/>
    <w:rsid w:val="00877FDB"/>
    <w:rsid w:val="00886B0F"/>
    <w:rsid w:val="00887183"/>
    <w:rsid w:val="008C5A7A"/>
    <w:rsid w:val="008D480D"/>
    <w:rsid w:val="008E26E7"/>
    <w:rsid w:val="008E739F"/>
    <w:rsid w:val="009051A2"/>
    <w:rsid w:val="009174A3"/>
    <w:rsid w:val="00924D54"/>
    <w:rsid w:val="00944328"/>
    <w:rsid w:val="009579E1"/>
    <w:rsid w:val="00971599"/>
    <w:rsid w:val="00980F93"/>
    <w:rsid w:val="009913D3"/>
    <w:rsid w:val="009B7855"/>
    <w:rsid w:val="009C1548"/>
    <w:rsid w:val="009D1563"/>
    <w:rsid w:val="009D4C65"/>
    <w:rsid w:val="009E4D7D"/>
    <w:rsid w:val="009E5F6A"/>
    <w:rsid w:val="009F4BA6"/>
    <w:rsid w:val="00A01180"/>
    <w:rsid w:val="00A046E8"/>
    <w:rsid w:val="00A12A37"/>
    <w:rsid w:val="00A16F2A"/>
    <w:rsid w:val="00A237B6"/>
    <w:rsid w:val="00A36C4B"/>
    <w:rsid w:val="00A70884"/>
    <w:rsid w:val="00A74C27"/>
    <w:rsid w:val="00A765D0"/>
    <w:rsid w:val="00AA7D99"/>
    <w:rsid w:val="00AB1FC9"/>
    <w:rsid w:val="00AC6B69"/>
    <w:rsid w:val="00AC7B77"/>
    <w:rsid w:val="00AD115B"/>
    <w:rsid w:val="00AD14A6"/>
    <w:rsid w:val="00AD59B4"/>
    <w:rsid w:val="00AD75B1"/>
    <w:rsid w:val="00AE0029"/>
    <w:rsid w:val="00AE40A6"/>
    <w:rsid w:val="00AE6FE8"/>
    <w:rsid w:val="00B02D6F"/>
    <w:rsid w:val="00B1033D"/>
    <w:rsid w:val="00B21F44"/>
    <w:rsid w:val="00B2239C"/>
    <w:rsid w:val="00B228EA"/>
    <w:rsid w:val="00B22B8C"/>
    <w:rsid w:val="00B444E6"/>
    <w:rsid w:val="00B5323F"/>
    <w:rsid w:val="00B64D3B"/>
    <w:rsid w:val="00B66A53"/>
    <w:rsid w:val="00B71CC2"/>
    <w:rsid w:val="00B735CC"/>
    <w:rsid w:val="00B8293A"/>
    <w:rsid w:val="00B85481"/>
    <w:rsid w:val="00BA588B"/>
    <w:rsid w:val="00BB6CCC"/>
    <w:rsid w:val="00BE3488"/>
    <w:rsid w:val="00C0373E"/>
    <w:rsid w:val="00C17129"/>
    <w:rsid w:val="00C2798F"/>
    <w:rsid w:val="00C41888"/>
    <w:rsid w:val="00C43BBF"/>
    <w:rsid w:val="00C67169"/>
    <w:rsid w:val="00C7326D"/>
    <w:rsid w:val="00C816CD"/>
    <w:rsid w:val="00C843B7"/>
    <w:rsid w:val="00C96CEA"/>
    <w:rsid w:val="00CA2958"/>
    <w:rsid w:val="00CB396D"/>
    <w:rsid w:val="00CB6795"/>
    <w:rsid w:val="00CC02D3"/>
    <w:rsid w:val="00CE36D0"/>
    <w:rsid w:val="00CE757C"/>
    <w:rsid w:val="00CF0B1F"/>
    <w:rsid w:val="00D01066"/>
    <w:rsid w:val="00D01D3B"/>
    <w:rsid w:val="00D038B8"/>
    <w:rsid w:val="00D35369"/>
    <w:rsid w:val="00D35BED"/>
    <w:rsid w:val="00D515CF"/>
    <w:rsid w:val="00D573F8"/>
    <w:rsid w:val="00D600C0"/>
    <w:rsid w:val="00D6013C"/>
    <w:rsid w:val="00D621EE"/>
    <w:rsid w:val="00D6300B"/>
    <w:rsid w:val="00D64718"/>
    <w:rsid w:val="00D847B3"/>
    <w:rsid w:val="00D84F90"/>
    <w:rsid w:val="00D933C7"/>
    <w:rsid w:val="00DA25B1"/>
    <w:rsid w:val="00DB764A"/>
    <w:rsid w:val="00DD5119"/>
    <w:rsid w:val="00DD73C0"/>
    <w:rsid w:val="00DF2BF6"/>
    <w:rsid w:val="00E0259C"/>
    <w:rsid w:val="00E143CE"/>
    <w:rsid w:val="00E1564B"/>
    <w:rsid w:val="00E167BE"/>
    <w:rsid w:val="00E200ED"/>
    <w:rsid w:val="00E218A3"/>
    <w:rsid w:val="00E27EB8"/>
    <w:rsid w:val="00E4009C"/>
    <w:rsid w:val="00E40136"/>
    <w:rsid w:val="00E43807"/>
    <w:rsid w:val="00E44CD4"/>
    <w:rsid w:val="00E46319"/>
    <w:rsid w:val="00E53A74"/>
    <w:rsid w:val="00E5620E"/>
    <w:rsid w:val="00E60654"/>
    <w:rsid w:val="00E63AE9"/>
    <w:rsid w:val="00E649FC"/>
    <w:rsid w:val="00E77A4D"/>
    <w:rsid w:val="00E806B6"/>
    <w:rsid w:val="00E856AA"/>
    <w:rsid w:val="00E952CC"/>
    <w:rsid w:val="00EA18F1"/>
    <w:rsid w:val="00EC3F6C"/>
    <w:rsid w:val="00ED7C48"/>
    <w:rsid w:val="00EF621C"/>
    <w:rsid w:val="00F045AB"/>
    <w:rsid w:val="00F119B4"/>
    <w:rsid w:val="00F153C6"/>
    <w:rsid w:val="00F27876"/>
    <w:rsid w:val="00F40845"/>
    <w:rsid w:val="00F41242"/>
    <w:rsid w:val="00F52F1F"/>
    <w:rsid w:val="00F537DC"/>
    <w:rsid w:val="00F55C6C"/>
    <w:rsid w:val="00F60BE2"/>
    <w:rsid w:val="00F6636E"/>
    <w:rsid w:val="00F706DD"/>
    <w:rsid w:val="00F742E2"/>
    <w:rsid w:val="00F91DB6"/>
    <w:rsid w:val="00FA66E2"/>
    <w:rsid w:val="00FB1056"/>
    <w:rsid w:val="00FB7394"/>
    <w:rsid w:val="00FC536A"/>
    <w:rsid w:val="00FD7466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451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6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B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20A8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  <w:i/>
      <w:iCs/>
      <w:color w:val="A44E00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4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C5B70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5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semiHidden/>
    <w:unhideWhenUsed/>
    <w:rsid w:val="000C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5B70"/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C6B6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0D5A7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41EA9"/>
    <w:pPr>
      <w:tabs>
        <w:tab w:val="left" w:pos="672"/>
        <w:tab w:val="right" w:leader="dot" w:pos="9350"/>
      </w:tabs>
      <w:spacing w:after="100"/>
    </w:pPr>
  </w:style>
  <w:style w:type="character" w:styleId="a8">
    <w:name w:val="Hyperlink"/>
    <w:basedOn w:val="a0"/>
    <w:uiPriority w:val="99"/>
    <w:unhideWhenUsed/>
    <w:rsid w:val="000D5A7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22B8C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1033D"/>
    <w:pPr>
      <w:tabs>
        <w:tab w:val="right" w:leader="dot" w:pos="9356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04E05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5F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3E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017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177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17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7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1777"/>
  </w:style>
  <w:style w:type="paragraph" w:styleId="af0">
    <w:name w:val="footer"/>
    <w:basedOn w:val="a"/>
    <w:link w:val="af1"/>
    <w:uiPriority w:val="99"/>
    <w:unhideWhenUsed/>
    <w:rsid w:val="003017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1777"/>
  </w:style>
  <w:style w:type="character" w:customStyle="1" w:styleId="40">
    <w:name w:val="Заголовок 4 Знак"/>
    <w:basedOn w:val="a0"/>
    <w:link w:val="4"/>
    <w:uiPriority w:val="9"/>
    <w:rsid w:val="008620A8"/>
    <w:rPr>
      <w:rFonts w:asciiTheme="majorHAnsi" w:eastAsiaTheme="majorEastAsia" w:hAnsiTheme="majorHAnsi" w:cstheme="majorBidi"/>
      <w:i/>
      <w:iCs/>
      <w:color w:val="A44E00" w:themeColor="accent1" w:themeShade="BF"/>
    </w:rPr>
  </w:style>
  <w:style w:type="paragraph" w:styleId="41">
    <w:name w:val="toc 4"/>
    <w:basedOn w:val="a"/>
    <w:next w:val="a"/>
    <w:autoRedefine/>
    <w:uiPriority w:val="39"/>
    <w:unhideWhenUsed/>
    <w:rsid w:val="00B1033D"/>
    <w:pPr>
      <w:tabs>
        <w:tab w:val="right" w:leader="dot" w:pos="9356"/>
      </w:tabs>
      <w:spacing w:after="100"/>
      <w:ind w:left="660"/>
    </w:pPr>
  </w:style>
  <w:style w:type="character" w:styleId="af2">
    <w:name w:val="annotation reference"/>
    <w:basedOn w:val="a0"/>
    <w:uiPriority w:val="99"/>
    <w:semiHidden/>
    <w:unhideWhenUsed/>
    <w:rsid w:val="00A765D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5D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65D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5D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5D0"/>
    <w:rPr>
      <w:b/>
      <w:bCs/>
      <w:sz w:val="20"/>
      <w:szCs w:val="20"/>
    </w:rPr>
  </w:style>
  <w:style w:type="table" w:styleId="af7">
    <w:name w:val="Table Grid"/>
    <w:basedOn w:val="a1"/>
    <w:uiPriority w:val="39"/>
    <w:rsid w:val="006F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0A7B3F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0F4512"/>
    <w:rPr>
      <w:color w:val="00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6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B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20A8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  <w:i/>
      <w:iCs/>
      <w:color w:val="A44E00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4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C5B70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5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semiHidden/>
    <w:unhideWhenUsed/>
    <w:rsid w:val="000C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5B70"/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C6B6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0D5A7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41EA9"/>
    <w:pPr>
      <w:tabs>
        <w:tab w:val="left" w:pos="672"/>
        <w:tab w:val="right" w:leader="dot" w:pos="9350"/>
      </w:tabs>
      <w:spacing w:after="100"/>
    </w:pPr>
  </w:style>
  <w:style w:type="character" w:styleId="a8">
    <w:name w:val="Hyperlink"/>
    <w:basedOn w:val="a0"/>
    <w:uiPriority w:val="99"/>
    <w:unhideWhenUsed/>
    <w:rsid w:val="000D5A7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22B8C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1033D"/>
    <w:pPr>
      <w:tabs>
        <w:tab w:val="right" w:leader="dot" w:pos="9356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04E05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5F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3E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017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177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17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7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1777"/>
  </w:style>
  <w:style w:type="paragraph" w:styleId="af0">
    <w:name w:val="footer"/>
    <w:basedOn w:val="a"/>
    <w:link w:val="af1"/>
    <w:uiPriority w:val="99"/>
    <w:unhideWhenUsed/>
    <w:rsid w:val="003017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1777"/>
  </w:style>
  <w:style w:type="character" w:customStyle="1" w:styleId="40">
    <w:name w:val="Заголовок 4 Знак"/>
    <w:basedOn w:val="a0"/>
    <w:link w:val="4"/>
    <w:uiPriority w:val="9"/>
    <w:rsid w:val="008620A8"/>
    <w:rPr>
      <w:rFonts w:asciiTheme="majorHAnsi" w:eastAsiaTheme="majorEastAsia" w:hAnsiTheme="majorHAnsi" w:cstheme="majorBidi"/>
      <w:i/>
      <w:iCs/>
      <w:color w:val="A44E00" w:themeColor="accent1" w:themeShade="BF"/>
    </w:rPr>
  </w:style>
  <w:style w:type="paragraph" w:styleId="41">
    <w:name w:val="toc 4"/>
    <w:basedOn w:val="a"/>
    <w:next w:val="a"/>
    <w:autoRedefine/>
    <w:uiPriority w:val="39"/>
    <w:unhideWhenUsed/>
    <w:rsid w:val="00B1033D"/>
    <w:pPr>
      <w:tabs>
        <w:tab w:val="right" w:leader="dot" w:pos="9356"/>
      </w:tabs>
      <w:spacing w:after="100"/>
      <w:ind w:left="660"/>
    </w:pPr>
  </w:style>
  <w:style w:type="character" w:styleId="af2">
    <w:name w:val="annotation reference"/>
    <w:basedOn w:val="a0"/>
    <w:uiPriority w:val="99"/>
    <w:semiHidden/>
    <w:unhideWhenUsed/>
    <w:rsid w:val="00A765D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5D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65D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5D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5D0"/>
    <w:rPr>
      <w:b/>
      <w:bCs/>
      <w:sz w:val="20"/>
      <w:szCs w:val="20"/>
    </w:rPr>
  </w:style>
  <w:style w:type="table" w:styleId="af7">
    <w:name w:val="Table Grid"/>
    <w:basedOn w:val="a1"/>
    <w:uiPriority w:val="39"/>
    <w:rsid w:val="006F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0A7B3F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0F4512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opa.europa.eu/Publications/QIS/CEIOPS-Calibration-paper-Solvency-II.pdf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BEA0-6B7A-4338-A39A-7E72F810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5109</Words>
  <Characters>29126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2018-10-22T16:47:00Z</dcterms:created>
  <dcterms:modified xsi:type="dcterms:W3CDTF">2018-10-24T09:31:00Z</dcterms:modified>
</cp:coreProperties>
</file>